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833838" w:rsidRPr="00833838" w14:paraId="29C61759" w14:textId="77777777" w:rsidTr="0040017C">
        <w:trPr>
          <w:trHeight w:val="851"/>
        </w:trPr>
        <w:tc>
          <w:tcPr>
            <w:tcW w:w="1259" w:type="dxa"/>
            <w:tcBorders>
              <w:top w:val="nil"/>
              <w:left w:val="nil"/>
              <w:bottom w:val="single" w:sz="4" w:space="0" w:color="auto"/>
              <w:right w:val="nil"/>
            </w:tcBorders>
          </w:tcPr>
          <w:p w14:paraId="6A881806"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020E9D7D" w14:textId="37E752F1"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5BC744B" w14:textId="79AB2204" w:rsidR="00E52109" w:rsidRPr="00833838" w:rsidRDefault="006A5BA5" w:rsidP="005C4F10">
            <w:pPr>
              <w:suppressAutoHyphens w:val="0"/>
              <w:spacing w:after="20"/>
              <w:jc w:val="right"/>
            </w:pPr>
            <w:r w:rsidRPr="00833838">
              <w:rPr>
                <w:sz w:val="40"/>
              </w:rPr>
              <w:t>A</w:t>
            </w:r>
            <w:r w:rsidRPr="00833838">
              <w:t>/HRC/</w:t>
            </w:r>
            <w:r w:rsidR="00833838" w:rsidRPr="00833838">
              <w:t>46</w:t>
            </w:r>
            <w:r w:rsidR="005C4F10">
              <w:t>/</w:t>
            </w:r>
            <w:r w:rsidR="00833838" w:rsidRPr="00833838">
              <w:t>30</w:t>
            </w:r>
          </w:p>
        </w:tc>
      </w:tr>
      <w:tr w:rsidR="00E52109" w14:paraId="64A306B5" w14:textId="77777777" w:rsidTr="0040017C">
        <w:trPr>
          <w:trHeight w:val="2835"/>
        </w:trPr>
        <w:tc>
          <w:tcPr>
            <w:tcW w:w="1259" w:type="dxa"/>
            <w:tcBorders>
              <w:top w:val="single" w:sz="4" w:space="0" w:color="auto"/>
              <w:left w:val="nil"/>
              <w:bottom w:val="single" w:sz="12" w:space="0" w:color="auto"/>
              <w:right w:val="nil"/>
            </w:tcBorders>
          </w:tcPr>
          <w:p w14:paraId="2F7A8159" w14:textId="43D8A26A"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09C0FDA1" w14:textId="1BE15774" w:rsidR="00E52109" w:rsidRDefault="009C5AA2" w:rsidP="0040017C">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BCEAD7E" w14:textId="77777777" w:rsidR="00E52109" w:rsidRDefault="006A5BA5" w:rsidP="006A5BA5">
            <w:pPr>
              <w:spacing w:before="240"/>
            </w:pPr>
            <w:r>
              <w:t>Distr.: General</w:t>
            </w:r>
          </w:p>
          <w:p w14:paraId="52E28C1B" w14:textId="61CBF51A" w:rsidR="006A5BA5" w:rsidRPr="00833838" w:rsidRDefault="00833838" w:rsidP="006A5BA5">
            <w:pPr>
              <w:suppressAutoHyphens w:val="0"/>
            </w:pPr>
            <w:r w:rsidRPr="00833838">
              <w:t>2</w:t>
            </w:r>
            <w:r w:rsidR="007D0742">
              <w:t>5</w:t>
            </w:r>
            <w:r w:rsidRPr="00833838">
              <w:t xml:space="preserve"> February 2021</w:t>
            </w:r>
          </w:p>
          <w:p w14:paraId="5825DB59" w14:textId="77777777" w:rsidR="006A5BA5" w:rsidRDefault="006A5BA5" w:rsidP="006A5BA5">
            <w:pPr>
              <w:suppressAutoHyphens w:val="0"/>
            </w:pPr>
          </w:p>
          <w:p w14:paraId="3F5CC29E" w14:textId="693DC581" w:rsidR="006A5BA5" w:rsidRDefault="006A5BA5" w:rsidP="006A5BA5">
            <w:pPr>
              <w:suppressAutoHyphens w:val="0"/>
            </w:pPr>
            <w:r>
              <w:t xml:space="preserve">Original: </w:t>
            </w:r>
            <w:r w:rsidR="00833838" w:rsidRPr="00833838">
              <w:t>English</w:t>
            </w:r>
          </w:p>
        </w:tc>
      </w:tr>
    </w:tbl>
    <w:p w14:paraId="504938AA" w14:textId="77777777" w:rsidR="00540610" w:rsidRDefault="00540610" w:rsidP="00540610">
      <w:pPr>
        <w:spacing w:before="120"/>
        <w:rPr>
          <w:b/>
          <w:sz w:val="24"/>
          <w:szCs w:val="24"/>
        </w:rPr>
      </w:pPr>
      <w:r>
        <w:rPr>
          <w:b/>
          <w:sz w:val="24"/>
          <w:szCs w:val="24"/>
        </w:rPr>
        <w:t>Human Rights Council</w:t>
      </w:r>
    </w:p>
    <w:p w14:paraId="24B27FCD" w14:textId="77777777" w:rsidR="00EF5D3D" w:rsidRPr="00EF5D3D" w:rsidRDefault="00EF5D3D" w:rsidP="00EF5D3D">
      <w:pPr>
        <w:rPr>
          <w:b/>
          <w:bCs/>
        </w:rPr>
      </w:pPr>
      <w:r w:rsidRPr="00EF5D3D">
        <w:rPr>
          <w:b/>
          <w:bCs/>
        </w:rPr>
        <w:t>Forty-sixth session</w:t>
      </w:r>
    </w:p>
    <w:p w14:paraId="6EDD94A4" w14:textId="77777777" w:rsidR="00EF5D3D" w:rsidRPr="007D0742" w:rsidRDefault="00EF5D3D" w:rsidP="00EF5D3D">
      <w:pPr>
        <w:rPr>
          <w:bCs/>
        </w:rPr>
      </w:pPr>
      <w:r w:rsidRPr="007D0742">
        <w:rPr>
          <w:bCs/>
        </w:rPr>
        <w:t>22 February–19 March 2021</w:t>
      </w:r>
    </w:p>
    <w:p w14:paraId="459C481F" w14:textId="77777777" w:rsidR="00EF5D3D" w:rsidRPr="007D0742" w:rsidRDefault="00EF5D3D" w:rsidP="00EF5D3D">
      <w:pPr>
        <w:rPr>
          <w:bCs/>
        </w:rPr>
      </w:pPr>
      <w:r w:rsidRPr="007D0742">
        <w:rPr>
          <w:bCs/>
        </w:rPr>
        <w:t xml:space="preserve">Agenda item </w:t>
      </w:r>
      <w:proofErr w:type="gramStart"/>
      <w:r w:rsidRPr="007D0742">
        <w:rPr>
          <w:bCs/>
        </w:rPr>
        <w:t>3</w:t>
      </w:r>
      <w:proofErr w:type="gramEnd"/>
    </w:p>
    <w:p w14:paraId="1787A083" w14:textId="77777777" w:rsidR="00EF5D3D" w:rsidRPr="00EF5D3D" w:rsidRDefault="00EF5D3D" w:rsidP="00EF5D3D">
      <w:pPr>
        <w:rPr>
          <w:b/>
          <w:bCs/>
        </w:rPr>
      </w:pPr>
      <w:r w:rsidRPr="00EF5D3D">
        <w:rPr>
          <w:b/>
          <w:bCs/>
        </w:rPr>
        <w:t>Promotion and protection of all human rights, civil</w:t>
      </w:r>
      <w:proofErr w:type="gramStart"/>
      <w:r w:rsidRPr="00EF5D3D">
        <w:rPr>
          <w:b/>
          <w:bCs/>
        </w:rPr>
        <w:t>,</w:t>
      </w:r>
      <w:proofErr w:type="gramEnd"/>
      <w:r w:rsidRPr="00EF5D3D">
        <w:rPr>
          <w:b/>
          <w:bCs/>
        </w:rPr>
        <w:br/>
        <w:t>political, economic, social and cultural rights,</w:t>
      </w:r>
      <w:r w:rsidRPr="00EF5D3D">
        <w:rPr>
          <w:b/>
          <w:bCs/>
        </w:rPr>
        <w:br/>
        <w:t>including the right to development</w:t>
      </w:r>
    </w:p>
    <w:p w14:paraId="66B1C7EE" w14:textId="30DE84E9" w:rsidR="00EF5D3D" w:rsidRPr="00EF5D3D" w:rsidRDefault="00EF5D3D" w:rsidP="00EF5D3D">
      <w:pPr>
        <w:pStyle w:val="HChG"/>
      </w:pPr>
      <w:r>
        <w:rPr>
          <w:lang w:val="en-US"/>
        </w:rPr>
        <w:tab/>
      </w:r>
      <w:r>
        <w:rPr>
          <w:lang w:val="en-US"/>
        </w:rPr>
        <w:tab/>
      </w:r>
      <w:r w:rsidR="000319C4">
        <w:rPr>
          <w:lang w:val="en-US"/>
        </w:rPr>
        <w:t>Co</w:t>
      </w:r>
      <w:r w:rsidR="00D5791F">
        <w:rPr>
          <w:lang w:val="en-US"/>
        </w:rPr>
        <w:t>untering</w:t>
      </w:r>
      <w:r w:rsidR="000319C4">
        <w:rPr>
          <w:lang w:val="en-US"/>
        </w:rPr>
        <w:t xml:space="preserve"> </w:t>
      </w:r>
      <w:r w:rsidRPr="00EF5D3D">
        <w:t xml:space="preserve">Islamophobia/Anti-Muslim Hatred </w:t>
      </w:r>
      <w:r w:rsidR="000319C4">
        <w:t xml:space="preserve">to Eliminate Discrimination and Intolerance Based on </w:t>
      </w:r>
      <w:r w:rsidRPr="00EF5D3D">
        <w:t>Religion or Belief</w:t>
      </w:r>
    </w:p>
    <w:p w14:paraId="0711C1C6" w14:textId="7D6E79BE" w:rsidR="00EF5D3D" w:rsidRPr="00EF5D3D" w:rsidRDefault="00EF5D3D" w:rsidP="00EF5D3D">
      <w:pPr>
        <w:pStyle w:val="H1G"/>
        <w:rPr>
          <w:sz w:val="28"/>
        </w:rPr>
      </w:pPr>
      <w:r w:rsidRPr="009D0D5C">
        <w:rPr>
          <w:bCs/>
          <w:color w:val="0070C0"/>
          <w:sz w:val="20"/>
        </w:rPr>
        <w:t xml:space="preserve"> </w:t>
      </w:r>
      <w:r w:rsidR="00540610" w:rsidRPr="00714B9E">
        <w:tab/>
      </w:r>
      <w:r w:rsidR="00540610" w:rsidRPr="00714B9E">
        <w:tab/>
      </w:r>
      <w:r w:rsidRPr="007D0742">
        <w:t>Report of the Special Rapporteur on freedom of religion or belief</w:t>
      </w:r>
      <w:r w:rsidR="005E2214" w:rsidRPr="007D0742">
        <w:rPr>
          <w:b w:val="0"/>
          <w:bCs/>
          <w:szCs w:val="24"/>
        </w:rPr>
        <w:footnoteReference w:customMarkFollows="1" w:id="2"/>
        <w:t>*</w:t>
      </w:r>
    </w:p>
    <w:tbl>
      <w:tblPr>
        <w:tblStyle w:val="TableGrid"/>
        <w:tblW w:w="0" w:type="auto"/>
        <w:jc w:val="center"/>
        <w:tblLook w:val="05E0" w:firstRow="1" w:lastRow="1" w:firstColumn="1" w:lastColumn="1" w:noHBand="0" w:noVBand="1"/>
      </w:tblPr>
      <w:tblGrid>
        <w:gridCol w:w="9629"/>
      </w:tblGrid>
      <w:tr w:rsidR="0085498C" w14:paraId="383FCD1D" w14:textId="77777777" w:rsidTr="00EF5D3D">
        <w:trPr>
          <w:jc w:val="center"/>
        </w:trPr>
        <w:tc>
          <w:tcPr>
            <w:tcW w:w="9629" w:type="dxa"/>
            <w:tcBorders>
              <w:bottom w:val="nil"/>
            </w:tcBorders>
          </w:tcPr>
          <w:p w14:paraId="2DF201E7" w14:textId="0D7A9CCC" w:rsidR="0085498C" w:rsidRPr="0085498C" w:rsidRDefault="00EF5D3D" w:rsidP="0085498C">
            <w:pPr>
              <w:tabs>
                <w:tab w:val="left" w:pos="255"/>
              </w:tabs>
              <w:suppressAutoHyphens w:val="0"/>
              <w:spacing w:before="240" w:after="120"/>
              <w:rPr>
                <w:sz w:val="24"/>
              </w:rPr>
            </w:pPr>
            <w:r w:rsidRPr="00EF5D3D">
              <w:t xml:space="preserve"> </w:t>
            </w:r>
            <w:r w:rsidR="0085498C">
              <w:tab/>
            </w:r>
            <w:r w:rsidR="0085498C">
              <w:rPr>
                <w:i/>
                <w:sz w:val="24"/>
              </w:rPr>
              <w:t>Summary</w:t>
            </w:r>
          </w:p>
        </w:tc>
      </w:tr>
      <w:tr w:rsidR="0085498C" w14:paraId="36B5A259" w14:textId="77777777" w:rsidTr="00EF5D3D">
        <w:trPr>
          <w:jc w:val="center"/>
        </w:trPr>
        <w:tc>
          <w:tcPr>
            <w:tcW w:w="9629" w:type="dxa"/>
            <w:tcBorders>
              <w:top w:val="nil"/>
              <w:bottom w:val="nil"/>
            </w:tcBorders>
            <w:shd w:val="clear" w:color="auto" w:fill="auto"/>
          </w:tcPr>
          <w:p w14:paraId="3796F18F" w14:textId="08AB6423" w:rsidR="00C61DE4" w:rsidRPr="00C55B13" w:rsidRDefault="007C22DD" w:rsidP="00C61DE4">
            <w:pPr>
              <w:suppressAutoHyphens w:val="0"/>
              <w:kinsoku/>
              <w:overflowPunct/>
              <w:autoSpaceDE/>
              <w:autoSpaceDN/>
              <w:adjustRightInd/>
              <w:snapToGrid/>
              <w:spacing w:after="120" w:line="240" w:lineRule="auto"/>
              <w:ind w:left="1134" w:right="1134"/>
              <w:jc w:val="both"/>
              <w:rPr>
                <w:lang w:val="en-AU"/>
              </w:rPr>
            </w:pPr>
            <w:r>
              <w:rPr>
                <w:lang w:val="fr-CH"/>
              </w:rPr>
              <w:tab/>
            </w:r>
            <w:r>
              <w:rPr>
                <w:lang w:val="fr-CH"/>
              </w:rPr>
              <w:tab/>
            </w:r>
            <w:r w:rsidR="00C61DE4" w:rsidRPr="00C61DE4">
              <w:rPr>
                <w:rFonts w:eastAsia="Times New Roman"/>
                <w:lang w:val="en-AU" w:eastAsia="zh-CN"/>
              </w:rPr>
              <w:t>In the present report, the Special Rapporteur on freedom of religion or belief</w:t>
            </w:r>
            <w:r w:rsidR="00BE4D25">
              <w:rPr>
                <w:rFonts w:eastAsia="Times New Roman"/>
                <w:lang w:val="en-AU" w:eastAsia="zh-CN"/>
              </w:rPr>
              <w:t xml:space="preserve">, Ahmed Shaheed </w:t>
            </w:r>
            <w:r w:rsidR="00B3324C">
              <w:rPr>
                <w:rFonts w:eastAsia="Times New Roman"/>
                <w:lang w:val="en-AU" w:eastAsia="zh-CN"/>
              </w:rPr>
              <w:t>examines how</w:t>
            </w:r>
            <w:r w:rsidR="00580494">
              <w:rPr>
                <w:rFonts w:eastAsia="Times New Roman"/>
                <w:lang w:val="en-AU" w:eastAsia="zh-CN"/>
              </w:rPr>
              <w:t xml:space="preserve"> </w:t>
            </w:r>
            <w:r w:rsidR="00C61DE4" w:rsidRPr="00C61DE4">
              <w:rPr>
                <w:rFonts w:eastAsia="Times New Roman"/>
                <w:lang w:val="en-AU" w:eastAsia="zh-CN"/>
              </w:rPr>
              <w:t>Islamophobia/anti-Muslim hatred infringes upon freedom of religion or belief</w:t>
            </w:r>
            <w:r w:rsidR="00564E18">
              <w:rPr>
                <w:rFonts w:eastAsia="Times New Roman"/>
                <w:lang w:val="en-AU" w:eastAsia="zh-CN"/>
              </w:rPr>
              <w:t xml:space="preserve">. </w:t>
            </w:r>
            <w:r w:rsidR="00AE1CA5">
              <w:rPr>
                <w:rFonts w:eastAsia="Times New Roman"/>
                <w:lang w:val="en-AU" w:eastAsia="zh-CN"/>
              </w:rPr>
              <w:t>Perpetuating</w:t>
            </w:r>
            <w:r w:rsidR="00183B45">
              <w:rPr>
                <w:rFonts w:eastAsia="Times New Roman"/>
                <w:lang w:val="en-AU" w:eastAsia="zh-CN"/>
              </w:rPr>
              <w:t xml:space="preserve"> </w:t>
            </w:r>
            <w:r w:rsidR="009A34E2" w:rsidRPr="00C61DE4">
              <w:rPr>
                <w:rFonts w:eastAsia="Times New Roman"/>
                <w:lang w:val="en-AU" w:eastAsia="zh-CN"/>
              </w:rPr>
              <w:t>discrimination, hostility and violence towards Muslim individuals and communities</w:t>
            </w:r>
            <w:r w:rsidR="009A34E2">
              <w:rPr>
                <w:rFonts w:eastAsia="Times New Roman"/>
                <w:lang w:val="en-AU" w:eastAsia="zh-CN"/>
              </w:rPr>
              <w:t>,</w:t>
            </w:r>
            <w:r w:rsidR="00580494">
              <w:rPr>
                <w:rFonts w:eastAsia="Times New Roman"/>
                <w:lang w:val="en-AU" w:eastAsia="zh-CN"/>
              </w:rPr>
              <w:t xml:space="preserve"> the phenomenon</w:t>
            </w:r>
            <w:r w:rsidR="009A34E2">
              <w:rPr>
                <w:rFonts w:eastAsia="Times New Roman"/>
                <w:lang w:val="en-AU" w:eastAsia="zh-CN"/>
              </w:rPr>
              <w:t xml:space="preserve"> undercuts the ability of </w:t>
            </w:r>
            <w:r w:rsidR="00C61DE4" w:rsidRPr="00C61DE4">
              <w:rPr>
                <w:rFonts w:eastAsia="Times New Roman"/>
                <w:lang w:val="en-AU" w:eastAsia="zh-CN"/>
              </w:rPr>
              <w:t>affected Muslims</w:t>
            </w:r>
            <w:r w:rsidR="009A34E2">
              <w:rPr>
                <w:rFonts w:eastAsia="Times New Roman"/>
                <w:lang w:val="en-AU" w:eastAsia="zh-CN"/>
              </w:rPr>
              <w:t xml:space="preserve"> </w:t>
            </w:r>
            <w:r w:rsidR="00C61DE4" w:rsidRPr="00C61DE4">
              <w:rPr>
                <w:rFonts w:eastAsia="Times New Roman"/>
                <w:lang w:val="en-AU" w:eastAsia="zh-CN"/>
              </w:rPr>
              <w:t>to be Muslim</w:t>
            </w:r>
            <w:r w:rsidR="003034CF">
              <w:rPr>
                <w:rFonts w:eastAsia="Times New Roman"/>
                <w:lang w:val="en-AU" w:eastAsia="zh-CN"/>
              </w:rPr>
              <w:t xml:space="preserve"> and </w:t>
            </w:r>
            <w:bookmarkStart w:id="0" w:name="_GoBack"/>
            <w:bookmarkEnd w:id="0"/>
            <w:r w:rsidR="003034CF">
              <w:rPr>
                <w:rFonts w:eastAsia="Times New Roman"/>
                <w:lang w:val="en-AU" w:eastAsia="zh-CN"/>
              </w:rPr>
              <w:t>violates freedom of religion or belief and myriad other human rights</w:t>
            </w:r>
            <w:r w:rsidR="009A34E2">
              <w:rPr>
                <w:rFonts w:eastAsia="Times New Roman"/>
                <w:lang w:val="en-AU" w:eastAsia="zh-CN"/>
              </w:rPr>
              <w:t>.</w:t>
            </w:r>
            <w:r w:rsidR="00C61DE4" w:rsidRPr="00C61DE4">
              <w:rPr>
                <w:rFonts w:eastAsia="Times New Roman"/>
                <w:lang w:val="en-AU" w:eastAsia="zh-CN"/>
              </w:rPr>
              <w:t xml:space="preserve"> </w:t>
            </w:r>
            <w:r w:rsidR="00580494">
              <w:rPr>
                <w:rFonts w:eastAsia="Times New Roman"/>
                <w:lang w:val="en-AU" w:eastAsia="zh-CN"/>
              </w:rPr>
              <w:t xml:space="preserve">Despite its pervasive impacts, </w:t>
            </w:r>
            <w:r w:rsidR="00580494" w:rsidRPr="00C61DE4">
              <w:rPr>
                <w:rFonts w:eastAsia="Times New Roman"/>
                <w:lang w:val="en-AU" w:eastAsia="zh-CN"/>
              </w:rPr>
              <w:t>Islamophobia/anti-Muslim</w:t>
            </w:r>
            <w:r w:rsidR="00580494">
              <w:rPr>
                <w:rFonts w:eastAsia="Times New Roman"/>
                <w:lang w:val="en-AU" w:eastAsia="zh-CN"/>
              </w:rPr>
              <w:t xml:space="preserve"> hate remains</w:t>
            </w:r>
            <w:r w:rsidR="003034CF">
              <w:rPr>
                <w:rFonts w:eastAsia="Times New Roman"/>
                <w:lang w:val="en-AU" w:eastAsia="zh-CN"/>
              </w:rPr>
              <w:t xml:space="preserve"> poorly understood and discussions on how to address </w:t>
            </w:r>
            <w:r w:rsidR="00AE1CA5">
              <w:rPr>
                <w:rFonts w:eastAsia="Times New Roman"/>
                <w:lang w:val="en-AU" w:eastAsia="zh-CN"/>
              </w:rPr>
              <w:t xml:space="preserve">its impacts are often fraught with tension. </w:t>
            </w:r>
          </w:p>
          <w:p w14:paraId="02ACB558" w14:textId="45FA5C39" w:rsidR="0085498C" w:rsidRPr="0085498C" w:rsidRDefault="00C61DE4" w:rsidP="004642F4">
            <w:pPr>
              <w:suppressAutoHyphens w:val="0"/>
              <w:kinsoku/>
              <w:overflowPunct/>
              <w:autoSpaceDE/>
              <w:autoSpaceDN/>
              <w:adjustRightInd/>
              <w:snapToGrid/>
              <w:spacing w:after="120" w:line="240" w:lineRule="auto"/>
              <w:ind w:left="1134" w:right="1134"/>
              <w:jc w:val="both"/>
              <w:rPr>
                <w:color w:val="0070C0"/>
              </w:rPr>
            </w:pPr>
            <w:r w:rsidRPr="003125DB">
              <w:rPr>
                <w:rFonts w:eastAsia="Times New Roman"/>
                <w:lang w:val="en-AU" w:eastAsia="zh-CN"/>
              </w:rPr>
              <w:t>The report</w:t>
            </w:r>
            <w:r w:rsidRPr="00C61DE4">
              <w:rPr>
                <w:rFonts w:eastAsia="Times New Roman"/>
                <w:lang w:val="en-AU" w:eastAsia="zh-CN"/>
              </w:rPr>
              <w:t>: (</w:t>
            </w:r>
            <w:proofErr w:type="spellStart"/>
            <w:r w:rsidRPr="00C61DE4">
              <w:rPr>
                <w:rFonts w:eastAsia="Times New Roman"/>
                <w:lang w:val="en-AU" w:eastAsia="zh-CN"/>
              </w:rPr>
              <w:t>i</w:t>
            </w:r>
            <w:proofErr w:type="spellEnd"/>
            <w:r w:rsidRPr="00C61DE4">
              <w:rPr>
                <w:rFonts w:eastAsia="Times New Roman"/>
                <w:lang w:val="en-AU" w:eastAsia="zh-CN"/>
              </w:rPr>
              <w:t xml:space="preserve">) </w:t>
            </w:r>
            <w:r w:rsidR="00394DFC">
              <w:rPr>
                <w:rFonts w:eastAsia="Times New Roman"/>
                <w:lang w:val="en-AU" w:eastAsia="zh-CN"/>
              </w:rPr>
              <w:t xml:space="preserve">unpacks the </w:t>
            </w:r>
            <w:r w:rsidR="00AE1CA5">
              <w:rPr>
                <w:rFonts w:eastAsia="Times New Roman"/>
                <w:lang w:val="en-AU" w:eastAsia="zh-CN"/>
              </w:rPr>
              <w:t>concept of Islamophobia, including the process</w:t>
            </w:r>
            <w:r w:rsidR="00BE4D25">
              <w:rPr>
                <w:rFonts w:eastAsia="Times New Roman"/>
                <w:lang w:val="en-AU" w:eastAsia="zh-CN"/>
              </w:rPr>
              <w:t>es</w:t>
            </w:r>
            <w:r w:rsidR="00F155B9">
              <w:rPr>
                <w:rFonts w:eastAsia="Times New Roman"/>
                <w:lang w:val="en-AU" w:eastAsia="zh-CN"/>
              </w:rPr>
              <w:t xml:space="preserve"> </w:t>
            </w:r>
            <w:r w:rsidR="00AE1CA5">
              <w:rPr>
                <w:rFonts w:eastAsia="Times New Roman"/>
                <w:lang w:val="en-AU" w:eastAsia="zh-CN"/>
              </w:rPr>
              <w:t xml:space="preserve">of </w:t>
            </w:r>
            <w:proofErr w:type="spellStart"/>
            <w:r w:rsidR="00AE1CA5">
              <w:rPr>
                <w:rFonts w:eastAsia="Times New Roman"/>
                <w:lang w:val="en-AU" w:eastAsia="zh-CN"/>
              </w:rPr>
              <w:t>essentialization</w:t>
            </w:r>
            <w:proofErr w:type="spellEnd"/>
            <w:r w:rsidR="00AE1CA5">
              <w:rPr>
                <w:rFonts w:eastAsia="Times New Roman"/>
                <w:lang w:val="en-AU" w:eastAsia="zh-CN"/>
              </w:rPr>
              <w:t xml:space="preserve"> and racialization that </w:t>
            </w:r>
            <w:r w:rsidR="00B3324C">
              <w:rPr>
                <w:rFonts w:eastAsia="Times New Roman"/>
                <w:lang w:val="en-AU" w:eastAsia="zh-CN"/>
              </w:rPr>
              <w:t xml:space="preserve">propel this form of bias (ii) </w:t>
            </w:r>
            <w:r w:rsidRPr="00C61DE4">
              <w:rPr>
                <w:rFonts w:eastAsia="Times New Roman"/>
                <w:lang w:val="en-AU" w:eastAsia="zh-CN"/>
              </w:rPr>
              <w:t xml:space="preserve">documents the </w:t>
            </w:r>
            <w:r w:rsidR="00B3324C">
              <w:rPr>
                <w:rFonts w:eastAsia="Times New Roman"/>
                <w:lang w:val="en-AU" w:eastAsia="zh-CN"/>
              </w:rPr>
              <w:t>experiences of affected communities and the human rights impacts</w:t>
            </w:r>
            <w:r w:rsidRPr="00C61DE4">
              <w:rPr>
                <w:rFonts w:eastAsia="Times New Roman"/>
                <w:lang w:val="en-AU" w:eastAsia="zh-CN"/>
              </w:rPr>
              <w:t xml:space="preserve"> (ii</w:t>
            </w:r>
            <w:r w:rsidR="00B3324C">
              <w:rPr>
                <w:rFonts w:eastAsia="Times New Roman"/>
                <w:lang w:val="en-AU" w:eastAsia="zh-CN"/>
              </w:rPr>
              <w:t>i</w:t>
            </w:r>
            <w:r w:rsidRPr="00C61DE4">
              <w:rPr>
                <w:rFonts w:eastAsia="Times New Roman"/>
                <w:lang w:val="en-AU" w:eastAsia="zh-CN"/>
              </w:rPr>
              <w:t xml:space="preserve">) </w:t>
            </w:r>
            <w:r w:rsidR="009A34E2">
              <w:t>affirms</w:t>
            </w:r>
            <w:r w:rsidRPr="00C61DE4">
              <w:t xml:space="preserve"> the </w:t>
            </w:r>
            <w:r w:rsidR="00AF521A">
              <w:t xml:space="preserve">relevant </w:t>
            </w:r>
            <w:r w:rsidRPr="00C61DE4">
              <w:t xml:space="preserve">international human rights framework; and </w:t>
            </w:r>
            <w:r w:rsidRPr="00C61DE4">
              <w:rPr>
                <w:rFonts w:eastAsia="Times New Roman"/>
                <w:lang w:val="en-AU" w:eastAsia="zh-CN"/>
              </w:rPr>
              <w:t>(i</w:t>
            </w:r>
            <w:r w:rsidR="00B3324C">
              <w:rPr>
                <w:rFonts w:eastAsia="Times New Roman"/>
                <w:lang w:val="en-AU" w:eastAsia="zh-CN"/>
              </w:rPr>
              <w:t>v</w:t>
            </w:r>
            <w:r w:rsidRPr="00C61DE4">
              <w:rPr>
                <w:rFonts w:eastAsia="Times New Roman"/>
                <w:lang w:val="en-AU" w:eastAsia="zh-CN"/>
              </w:rPr>
              <w:t>) proposes recommendations to address and mitigate the impacts of Islamophobia</w:t>
            </w:r>
            <w:r w:rsidR="00B3324C">
              <w:rPr>
                <w:rFonts w:eastAsia="Times New Roman"/>
                <w:lang w:val="en-AU" w:eastAsia="zh-CN"/>
              </w:rPr>
              <w:t xml:space="preserve"> </w:t>
            </w:r>
            <w:r w:rsidR="00580494">
              <w:rPr>
                <w:rFonts w:eastAsia="Times New Roman"/>
                <w:lang w:val="en-AU" w:eastAsia="zh-CN"/>
              </w:rPr>
              <w:t xml:space="preserve">consistent </w:t>
            </w:r>
            <w:r w:rsidR="00B3324C">
              <w:rPr>
                <w:rFonts w:eastAsia="Times New Roman"/>
                <w:lang w:val="en-AU" w:eastAsia="zh-CN"/>
              </w:rPr>
              <w:t>with international law</w:t>
            </w:r>
            <w:r w:rsidRPr="00C61DE4">
              <w:rPr>
                <w:rFonts w:eastAsia="Times New Roman"/>
                <w:lang w:val="en-AU" w:eastAsia="zh-CN"/>
              </w:rPr>
              <w:t xml:space="preserve">. </w:t>
            </w:r>
          </w:p>
        </w:tc>
      </w:tr>
      <w:tr w:rsidR="0085498C" w14:paraId="40355672" w14:textId="77777777" w:rsidTr="00EF5D3D">
        <w:trPr>
          <w:jc w:val="center"/>
        </w:trPr>
        <w:tc>
          <w:tcPr>
            <w:tcW w:w="9629" w:type="dxa"/>
            <w:tcBorders>
              <w:top w:val="nil"/>
            </w:tcBorders>
          </w:tcPr>
          <w:p w14:paraId="7121FEB5" w14:textId="77777777" w:rsidR="0085498C" w:rsidRDefault="0085498C" w:rsidP="0085498C">
            <w:pPr>
              <w:suppressAutoHyphens w:val="0"/>
            </w:pPr>
          </w:p>
        </w:tc>
      </w:tr>
    </w:tbl>
    <w:p w14:paraId="57313959" w14:textId="77777777" w:rsidR="00B94191" w:rsidRDefault="00B94191">
      <w:pPr>
        <w:suppressAutoHyphens w:val="0"/>
        <w:kinsoku/>
        <w:overflowPunct/>
        <w:autoSpaceDE/>
        <w:autoSpaceDN/>
        <w:adjustRightInd/>
        <w:snapToGrid/>
        <w:spacing w:after="200" w:line="276" w:lineRule="auto"/>
        <w:rPr>
          <w:b/>
          <w:bCs/>
          <w:color w:val="0070C0"/>
        </w:rPr>
      </w:pPr>
      <w:r>
        <w:rPr>
          <w:b/>
          <w:bCs/>
          <w:color w:val="0070C0"/>
        </w:rPr>
        <w:br w:type="page"/>
      </w:r>
    </w:p>
    <w:p w14:paraId="40F1B6EC" w14:textId="1519CFDD" w:rsidR="00B94191" w:rsidRPr="00D368BB" w:rsidRDefault="003C11B5" w:rsidP="003C11B5">
      <w:pPr>
        <w:pStyle w:val="HChG"/>
      </w:pPr>
      <w:r>
        <w:rPr>
          <w:b w:val="0"/>
        </w:rPr>
        <w:lastRenderedPageBreak/>
        <w:tab/>
      </w:r>
      <w:r w:rsidRPr="003C11B5">
        <w:t>I.</w:t>
      </w:r>
      <w:r>
        <w:rPr>
          <w:b w:val="0"/>
        </w:rPr>
        <w:tab/>
      </w:r>
      <w:r w:rsidR="00B94191" w:rsidRPr="00D368BB">
        <w:t>Introduction</w:t>
      </w:r>
      <w:r w:rsidR="002D38F0" w:rsidRPr="007D0742">
        <w:rPr>
          <w:rStyle w:val="FootnoteReference"/>
          <w:b w:val="0"/>
        </w:rPr>
        <w:footnoteReference w:id="3"/>
      </w:r>
      <w:r w:rsidR="002D38F0" w:rsidRPr="003E6BFB">
        <w:t xml:space="preserve"> </w:t>
      </w:r>
      <w:r w:rsidR="00B94191" w:rsidRPr="00D368BB">
        <w:t xml:space="preserve"> </w:t>
      </w:r>
    </w:p>
    <w:p w14:paraId="601ECCC1" w14:textId="4ABB472C" w:rsidR="00B94191" w:rsidRPr="003E6BFB" w:rsidRDefault="00AB2391" w:rsidP="003C11B5">
      <w:pPr>
        <w:pStyle w:val="ParaNoG"/>
      </w:pPr>
      <w:r>
        <w:t>Following</w:t>
      </w:r>
      <w:r w:rsidR="00B94191" w:rsidRPr="003E6BFB">
        <w:t xml:space="preserve"> the terrorist attacks of 9/11</w:t>
      </w:r>
      <w:r w:rsidR="005E2214">
        <w:t xml:space="preserve"> and</w:t>
      </w:r>
      <w:r w:rsidR="00B94191" w:rsidRPr="003E6BFB">
        <w:t xml:space="preserve"> other horrific acts of </w:t>
      </w:r>
      <w:r w:rsidR="002D38F0">
        <w:t>terrorism</w:t>
      </w:r>
      <w:r w:rsidR="00B94191" w:rsidRPr="003E6BFB">
        <w:t xml:space="preserve"> purportedly carried out in the name of Islam, institutional suspicion of Muslims and those perceived to be Muslim</w:t>
      </w:r>
      <w:r w:rsidR="005E2214">
        <w:t xml:space="preserve"> </w:t>
      </w:r>
      <w:r w:rsidR="00B94191" w:rsidRPr="003E6BFB">
        <w:t>has escalated to epidemic proportions. Numerous States</w:t>
      </w:r>
      <w:r w:rsidR="005E2214">
        <w:t xml:space="preserve"> </w:t>
      </w:r>
      <w:r w:rsidR="00B94191" w:rsidRPr="003E6BFB">
        <w:softHyphen/>
      </w:r>
      <w:r w:rsidR="00B94191" w:rsidRPr="003E6BFB">
        <w:softHyphen/>
      </w:r>
      <w:r w:rsidR="00B94191" w:rsidRPr="003E6BFB">
        <w:softHyphen/>
        <w:t>—</w:t>
      </w:r>
      <w:r w:rsidR="005E2214">
        <w:t xml:space="preserve"> </w:t>
      </w:r>
      <w:r w:rsidR="00B94191" w:rsidRPr="003E6BFB">
        <w:t xml:space="preserve">along with regional and international </w:t>
      </w:r>
      <w:proofErr w:type="gramStart"/>
      <w:r w:rsidR="00B94191" w:rsidRPr="003E6BFB">
        <w:t>bodies</w:t>
      </w:r>
      <w:proofErr w:type="gramEnd"/>
      <w:r w:rsidR="005E2214">
        <w:t xml:space="preserve"> </w:t>
      </w:r>
      <w:r w:rsidR="00B94191" w:rsidRPr="003E6BFB">
        <w:softHyphen/>
        <w:t xml:space="preserve">— have responded to security threats by adopting measures which disproportionately target Muslims and define Muslims as both </w:t>
      </w:r>
      <w:r w:rsidR="005E2214">
        <w:t xml:space="preserve">high-risk </w:t>
      </w:r>
      <w:r w:rsidR="00B94191" w:rsidRPr="003E6BFB">
        <w:t xml:space="preserve">and at risk of radicalization. Entreating upon long entrenched imperialist </w:t>
      </w:r>
      <w:proofErr w:type="spellStart"/>
      <w:r w:rsidR="005E2214">
        <w:t>essentializations</w:t>
      </w:r>
      <w:proofErr w:type="spellEnd"/>
      <w:r w:rsidR="005E2214" w:rsidRPr="003E6BFB">
        <w:t xml:space="preserve"> </w:t>
      </w:r>
      <w:r w:rsidR="00B94191" w:rsidRPr="003E6BFB">
        <w:t>of Muslims as cultural “others</w:t>
      </w:r>
      <w:r w:rsidR="005E2214">
        <w:t>,</w:t>
      </w:r>
      <w:r w:rsidR="00B94191" w:rsidRPr="003E6BFB">
        <w:t>”</w:t>
      </w:r>
      <w:r w:rsidR="009147C7">
        <w:rPr>
          <w:rStyle w:val="FootnoteReference"/>
        </w:rPr>
        <w:footnoteReference w:id="4"/>
      </w:r>
      <w:r w:rsidR="00B94191" w:rsidRPr="003E6BFB">
        <w:t xml:space="preserve"> laws, policies and practices </w:t>
      </w:r>
      <w:r w:rsidR="005E2214">
        <w:t xml:space="preserve">have also perpetuated harmful stereotypes and tropes that depict </w:t>
      </w:r>
      <w:r w:rsidR="00B94191" w:rsidRPr="003E6BFB">
        <w:t xml:space="preserve">Muslims </w:t>
      </w:r>
      <w:r w:rsidR="005E2214">
        <w:t xml:space="preserve">and their </w:t>
      </w:r>
      <w:r w:rsidR="00B94191" w:rsidRPr="003E6BFB">
        <w:t xml:space="preserve">beliefs and culture as a </w:t>
      </w:r>
      <w:r w:rsidR="005E2214">
        <w:t>threat</w:t>
      </w:r>
      <w:r w:rsidR="00B94191" w:rsidRPr="003E6BFB">
        <w:t>. The consequences for human rights, in particular the right to freedom of thought, conscience, religion of belief, have been stark.</w:t>
      </w:r>
    </w:p>
    <w:p w14:paraId="14F6045C" w14:textId="1E284E70" w:rsidR="00B94191" w:rsidRPr="00D368BB" w:rsidRDefault="00B94191" w:rsidP="00B94191">
      <w:pPr>
        <w:pStyle w:val="ParaNoG"/>
      </w:pPr>
      <w:r w:rsidRPr="00D368BB">
        <w:t>Experts and human rights monitors report that widespread negative representations of Islam, fear of Muslims generally (not just “Muslim” extremists and terrorists) and the above-mentioned security and counterterrorism poli</w:t>
      </w:r>
      <w:r w:rsidRPr="00D368BB">
        <w:softHyphen/>
        <w:t>cies have served to perpetuate, validate and normalize discrimination, hostility and violence towards Muslim individuals and communities.</w:t>
      </w:r>
      <w:r w:rsidR="009147C7">
        <w:rPr>
          <w:rStyle w:val="FootnoteReference"/>
        </w:rPr>
        <w:footnoteReference w:id="5"/>
      </w:r>
      <w:r w:rsidRPr="00D368BB">
        <w:t xml:space="preserve"> Rights monitors assert that States directly restrict the right to freedom of religion or belief of Muslims; curtail the enjoyment of </w:t>
      </w:r>
      <w:r w:rsidR="005E2214" w:rsidRPr="00D368BB">
        <w:t>freedom of religion or belief</w:t>
      </w:r>
      <w:r w:rsidRPr="00D368BB">
        <w:t xml:space="preserve"> by limiting Muslims’ other fundamental rights; and s</w:t>
      </w:r>
      <w:r w:rsidR="00AB2391">
        <w:t>ec</w:t>
      </w:r>
      <w:r w:rsidRPr="00D368BB">
        <w:t>u</w:t>
      </w:r>
      <w:r w:rsidR="00AB2391">
        <w:t>riti</w:t>
      </w:r>
      <w:r w:rsidRPr="00D368BB">
        <w:t xml:space="preserve">ze Muslim communities and/or their organizations. Members of Muslim communities themselves, especially those living as minorities, recount alarming tolerance or indifference to their experiences of anti-Muslim bias, discrimination and violence. Violent attacks and impunity for such attacks, including those resulting in mass casualties; industrial scale internment designed </w:t>
      </w:r>
      <w:proofErr w:type="gramStart"/>
      <w:r w:rsidRPr="00D368BB">
        <w:t>to coercively change</w:t>
      </w:r>
      <w:proofErr w:type="gramEnd"/>
      <w:r w:rsidRPr="00D368BB">
        <w:t xml:space="preserve"> beliefs; disproportionate restrictions on the ability of Muslims to manifest their beliefs; limits on access to citizenship; socio-economic exclusion and pervasive stigmatization of Muslim communities are </w:t>
      </w:r>
      <w:r w:rsidR="002D38F0">
        <w:t xml:space="preserve">among </w:t>
      </w:r>
      <w:r w:rsidRPr="00D368BB">
        <w:t xml:space="preserve">the panoply of concerns. </w:t>
      </w:r>
    </w:p>
    <w:p w14:paraId="75590D74" w14:textId="0996878B" w:rsidR="00B94191" w:rsidRPr="00D368BB" w:rsidRDefault="00B94191" w:rsidP="00B94191">
      <w:pPr>
        <w:pStyle w:val="ParaNoG"/>
      </w:pPr>
      <w:r w:rsidRPr="00D368BB">
        <w:t>In such climates of exclusion, fear and distrust, Muslims report that they often feel stigma, shame and a sense that they are “suspect communit</w:t>
      </w:r>
      <w:r w:rsidR="00AB2391">
        <w:t>ies</w:t>
      </w:r>
      <w:r w:rsidRPr="00D368BB">
        <w:t xml:space="preserve">,” </w:t>
      </w:r>
      <w:r w:rsidR="00AB2391">
        <w:t>that are</w:t>
      </w:r>
      <w:r w:rsidRPr="00D368BB">
        <w:t xml:space="preserve"> being forced to bear collective responsibility for the actions of a small minority. Notably, in India, approximately half of police personnel reportedly believe that Muslims are “very much” naturally prone to committing crimes and another 36% feel that Muslims are “somewhat” naturally prone to committing crimes.</w:t>
      </w:r>
      <w:r w:rsidR="009147C7">
        <w:rPr>
          <w:rStyle w:val="FootnoteReference"/>
        </w:rPr>
        <w:footnoteReference w:id="6"/>
      </w:r>
      <w:r w:rsidRPr="00D368BB">
        <w:t xml:space="preserve"> In 2018 </w:t>
      </w:r>
      <w:r w:rsidR="005E2214">
        <w:t xml:space="preserve">and </w:t>
      </w:r>
      <w:r w:rsidRPr="00D368BB">
        <w:t xml:space="preserve">2019 </w:t>
      </w:r>
      <w:r w:rsidR="00C32071">
        <w:t xml:space="preserve">surveys </w:t>
      </w:r>
      <w:r w:rsidRPr="00D368BB">
        <w:t>in Europe, an average of 37% of the population reported that they held unfavo</w:t>
      </w:r>
      <w:r w:rsidR="002D38F0">
        <w:t>u</w:t>
      </w:r>
      <w:r w:rsidRPr="00D368BB">
        <w:t>rable views of Muslims.</w:t>
      </w:r>
      <w:r w:rsidR="00E43136">
        <w:rPr>
          <w:rStyle w:val="FootnoteReference"/>
        </w:rPr>
        <w:footnoteReference w:id="7"/>
      </w:r>
      <w:r w:rsidRPr="00D368BB">
        <w:t xml:space="preserve"> In 2017, some 30% of Americans surveyed viewed Muslims in a negative light.</w:t>
      </w:r>
      <w:r w:rsidR="00E43136">
        <w:rPr>
          <w:rStyle w:val="FootnoteReference"/>
        </w:rPr>
        <w:footnoteReference w:id="8"/>
      </w:r>
      <w:r w:rsidRPr="00D368BB">
        <w:t xml:space="preserve"> </w:t>
      </w:r>
      <w:proofErr w:type="gramStart"/>
      <w:r w:rsidRPr="00D368BB">
        <w:t>And</w:t>
      </w:r>
      <w:proofErr w:type="gramEnd"/>
      <w:r w:rsidRPr="00D368BB">
        <w:t xml:space="preserve"> in Myanmar, unchecked Buddhist nationalism</w:t>
      </w:r>
      <w:r w:rsidR="000319C4">
        <w:t xml:space="preserve">, </w:t>
      </w:r>
      <w:r w:rsidRPr="00D368BB">
        <w:t>peddling the view that Islam threatens to “overrun” the country and that Buddhists must stand up and “save” their way of life</w:t>
      </w:r>
      <w:r w:rsidR="000319C4">
        <w:t>,</w:t>
      </w:r>
      <w:r w:rsidRPr="00D368BB">
        <w:t xml:space="preserve"> has </w:t>
      </w:r>
      <w:r w:rsidR="00C32071">
        <w:t>contributed to</w:t>
      </w:r>
      <w:r w:rsidRPr="00D368BB">
        <w:t xml:space="preserve"> egregious atrocities against </w:t>
      </w:r>
      <w:proofErr w:type="spellStart"/>
      <w:r w:rsidRPr="00D368BB">
        <w:t>Rohingya</w:t>
      </w:r>
      <w:proofErr w:type="spellEnd"/>
      <w:r w:rsidRPr="00D368BB">
        <w:t xml:space="preserve"> Muslims. </w:t>
      </w:r>
    </w:p>
    <w:p w14:paraId="0D6D228C" w14:textId="3A6A7EFA" w:rsidR="00B94191" w:rsidRPr="00D368BB" w:rsidRDefault="00B94191" w:rsidP="00B94191">
      <w:pPr>
        <w:pStyle w:val="ParaNoG"/>
      </w:pPr>
      <w:r w:rsidRPr="00D368BB">
        <w:t xml:space="preserve">Human rights monitors and affected communities stress that many Muslims feel pressure to conceal or underplay their religious identity to make themselves less identifiable as Muslims or seem more “moderate” in an effort to reduce State and public suspicion, to avoid attacks, and to exercise their agency and human rights. At governmental level, policies which disproportionately limit freedom of religion of belief for Muslims or infringe upon </w:t>
      </w:r>
      <w:r w:rsidRPr="00D368BB">
        <w:lastRenderedPageBreak/>
        <w:t>Muslims’ other fundamental rights based on their Muslim identity suppress the ability of Muslims to freely be Muslim. Moreover, such exceptional and exclusionary measures may serve to validate anti-Muslim sentiments within the wider population.</w:t>
      </w:r>
    </w:p>
    <w:p w14:paraId="72918A4A" w14:textId="6F91C9DD" w:rsidR="00B94191" w:rsidRPr="00D368BB" w:rsidRDefault="00B94191" w:rsidP="00B94191">
      <w:pPr>
        <w:pStyle w:val="ParaNoG"/>
      </w:pPr>
      <w:r w:rsidRPr="00D368BB">
        <w:t xml:space="preserve">Interlocutors contend that States either lack effective monitoring and reporting mechanisms for </w:t>
      </w:r>
      <w:r w:rsidR="00B56D10">
        <w:t xml:space="preserve">discrimination </w:t>
      </w:r>
      <w:r w:rsidRPr="00D368BB">
        <w:t xml:space="preserve">against Muslims and/or that States are the principal perpetrators of discrimination themselves. An increasing chorus of voices assert that scant attention to, or the amplification of, intolerant ideologies towards Muslims, are among the root causes </w:t>
      </w:r>
      <w:r w:rsidR="000319C4">
        <w:t xml:space="preserve">of </w:t>
      </w:r>
      <w:r w:rsidRPr="00D368BB">
        <w:t xml:space="preserve">the discrimination, hostility and violence to which Muslims </w:t>
      </w:r>
      <w:proofErr w:type="gramStart"/>
      <w:r w:rsidRPr="00D368BB">
        <w:t>are subjected</w:t>
      </w:r>
      <w:proofErr w:type="gramEnd"/>
      <w:r w:rsidRPr="00D368BB">
        <w:t xml:space="preserve">. </w:t>
      </w:r>
    </w:p>
    <w:p w14:paraId="609EB28D" w14:textId="1E2DDB80" w:rsidR="00B94191" w:rsidRPr="00D368BB" w:rsidRDefault="00B94191" w:rsidP="00B94191">
      <w:pPr>
        <w:pStyle w:val="ParaNoG"/>
      </w:pPr>
      <w:r w:rsidRPr="00D368BB">
        <w:t>The term most used by victims, scholars and rights monitors to describe and explain the animus driving acts of discrimination, hostility and violence against Muslims is “Islamophobia.”</w:t>
      </w:r>
      <w:r w:rsidR="00E43136">
        <w:rPr>
          <w:rStyle w:val="FootnoteReference"/>
        </w:rPr>
        <w:footnoteReference w:id="9"/>
      </w:r>
      <w:r w:rsidRPr="00D368BB">
        <w:t xml:space="preserve"> The Special Rapporteur notes that some policymakers and monitors prefer the label “anti-Muslim hatred</w:t>
      </w:r>
      <w:r w:rsidR="000319C4">
        <w:t>,</w:t>
      </w:r>
      <w:r w:rsidRPr="00D368BB">
        <w:t xml:space="preserve">” fearing that the term “Islamophobia” risks condemning all critiques of Islam and, as such, could stifle freedom of expression. Moreover, the term is contested because charges of Islamophobia have been inappropriately and dangerously levelled at persons who challenge majoritarian interpretations of Islam, such as human rights activists, including </w:t>
      </w:r>
      <w:r w:rsidR="000319C4">
        <w:t xml:space="preserve">women’s human rights </w:t>
      </w:r>
      <w:r w:rsidRPr="00D368BB">
        <w:t xml:space="preserve">advocates; members of minority Muslim communities within majority Muslim contexts; non-Muslims, including atheists and other religious minorities; and dissidents in authoritarian States. However, others contend that a nebula of anti-Islam discourses use </w:t>
      </w:r>
      <w:r w:rsidR="000319C4">
        <w:t>“</w:t>
      </w:r>
      <w:r w:rsidRPr="00D368BB">
        <w:t>Islam</w:t>
      </w:r>
      <w:r w:rsidR="000319C4">
        <w:t>”</w:t>
      </w:r>
      <w:r w:rsidRPr="00D368BB">
        <w:t xml:space="preserve"> as a proxy for </w:t>
      </w:r>
      <w:r w:rsidR="000319C4">
        <w:t>“</w:t>
      </w:r>
      <w:r w:rsidRPr="00D368BB">
        <w:t>Muslims</w:t>
      </w:r>
      <w:r w:rsidR="000319C4">
        <w:t>”</w:t>
      </w:r>
      <w:r w:rsidRPr="00D368BB">
        <w:t xml:space="preserve"> and that the institutionalized bias against Muslims </w:t>
      </w:r>
      <w:proofErr w:type="gramStart"/>
      <w:r w:rsidRPr="00D368BB">
        <w:t>is not captured</w:t>
      </w:r>
      <w:proofErr w:type="gramEnd"/>
      <w:r w:rsidRPr="00D368BB">
        <w:t xml:space="preserve"> by the concept of “anti-Muslim hatred”. </w:t>
      </w:r>
      <w:r w:rsidR="000319C4">
        <w:t>Meanwhile, t</w:t>
      </w:r>
      <w:r w:rsidRPr="00D368BB">
        <w:t xml:space="preserve">he term “anti-Muslim racism”, grounded in cultural racism perspectives, </w:t>
      </w:r>
      <w:proofErr w:type="gramStart"/>
      <w:r w:rsidRPr="00D368BB">
        <w:t>is used</w:t>
      </w:r>
      <w:proofErr w:type="gramEnd"/>
      <w:r w:rsidRPr="00D368BB">
        <w:t xml:space="preserve"> by others to reflect the theory that </w:t>
      </w:r>
      <w:r w:rsidR="000319C4">
        <w:t>“</w:t>
      </w:r>
      <w:r w:rsidRPr="00D368BB">
        <w:t>religion</w:t>
      </w:r>
      <w:r w:rsidR="000319C4">
        <w:t>”</w:t>
      </w:r>
      <w:r w:rsidRPr="00D368BB">
        <w:t xml:space="preserve"> serves the function of race in differentiating, </w:t>
      </w:r>
      <w:r w:rsidR="000319C4">
        <w:t xml:space="preserve">dehumanizing </w:t>
      </w:r>
      <w:r w:rsidRPr="00D368BB">
        <w:t>and subordinating Muslims to the relevant dominant group. However, the racism frame elides religious bigotry that is independent of racialized narratives.</w:t>
      </w:r>
    </w:p>
    <w:p w14:paraId="5919E10A" w14:textId="46FA055E" w:rsidR="00B94191" w:rsidRPr="00D368BB" w:rsidRDefault="00B94191" w:rsidP="00B94191">
      <w:pPr>
        <w:pStyle w:val="ParaNoG"/>
      </w:pPr>
      <w:r w:rsidRPr="00D368BB">
        <w:t xml:space="preserve">For the purposes of this report, the Special Rapporteur adopts the term </w:t>
      </w:r>
      <w:r w:rsidR="000319C4">
        <w:t>“</w:t>
      </w:r>
      <w:r w:rsidRPr="00D368BB">
        <w:t>Islamophobia</w:t>
      </w:r>
      <w:r w:rsidR="000319C4">
        <w:t>”</w:t>
      </w:r>
      <w:r w:rsidRPr="00D368BB">
        <w:t xml:space="preserve"> </w:t>
      </w:r>
      <w:r w:rsidR="000319C4">
        <w:t xml:space="preserve">to </w:t>
      </w:r>
      <w:r w:rsidR="000319C4" w:rsidRPr="000F05A9">
        <w:t xml:space="preserve">characterize </w:t>
      </w:r>
      <w:r w:rsidR="000319C4" w:rsidRPr="00F57E16">
        <w:t xml:space="preserve">the complex and diverse set of processes </w:t>
      </w:r>
      <w:r w:rsidR="000319C4">
        <w:t xml:space="preserve">communicated to him </w:t>
      </w:r>
      <w:r w:rsidR="000319C4" w:rsidRPr="000F05A9">
        <w:t xml:space="preserve">that accommodate </w:t>
      </w:r>
      <w:r w:rsidR="000319C4" w:rsidRPr="00F57E16">
        <w:t>exclusionary paradigms</w:t>
      </w:r>
      <w:r w:rsidR="000319C4">
        <w:t xml:space="preserve"> which </w:t>
      </w:r>
      <w:r w:rsidR="000319C4" w:rsidRPr="00F57E16">
        <w:t>are</w:t>
      </w:r>
      <w:r w:rsidR="000319C4" w:rsidRPr="000F05A9">
        <w:t xml:space="preserve"> </w:t>
      </w:r>
      <w:r w:rsidR="000319C4" w:rsidRPr="00F57E16">
        <w:rPr>
          <w:color w:val="211D1E"/>
        </w:rPr>
        <w:t>anchored</w:t>
      </w:r>
      <w:r w:rsidR="000319C4" w:rsidRPr="00F57E16">
        <w:rPr>
          <w:color w:val="211D1E"/>
          <w:sz w:val="24"/>
          <w:szCs w:val="24"/>
        </w:rPr>
        <w:t xml:space="preserve"> </w:t>
      </w:r>
      <w:r w:rsidR="000319C4" w:rsidRPr="00F57E16">
        <w:rPr>
          <w:color w:val="211D1E"/>
        </w:rPr>
        <w:t xml:space="preserve">in the use of </w:t>
      </w:r>
      <w:proofErr w:type="spellStart"/>
      <w:r w:rsidR="000319C4" w:rsidRPr="00F57E16">
        <w:rPr>
          <w:color w:val="211D1E"/>
        </w:rPr>
        <w:t>essentializations</w:t>
      </w:r>
      <w:proofErr w:type="spellEnd"/>
      <w:r w:rsidR="000319C4" w:rsidRPr="00F57E16">
        <w:rPr>
          <w:color w:val="211D1E"/>
        </w:rPr>
        <w:t xml:space="preserve"> and misperceptions of Islam to stigmatize Muslim individuals and communities. </w:t>
      </w:r>
      <w:r w:rsidR="000319C4" w:rsidRPr="000F05A9">
        <w:t xml:space="preserve">The report seeks to identify the relationship between </w:t>
      </w:r>
      <w:r w:rsidR="000319C4" w:rsidRPr="00414D56">
        <w:t xml:space="preserve">Islamophobia and the exercise of freedom of religion or belief by Muslims, and those perceived to be Muslim, while noting that a threat to the freedoms of one community is an obstacle to the enjoyment of </w:t>
      </w:r>
      <w:r w:rsidR="007F5EBA">
        <w:t>human</w:t>
      </w:r>
      <w:r w:rsidR="000319C4" w:rsidRPr="00414D56">
        <w:t xml:space="preserve"> right</w:t>
      </w:r>
      <w:r w:rsidR="007F5EBA">
        <w:t>s</w:t>
      </w:r>
      <w:r w:rsidR="000319C4" w:rsidRPr="00414D56">
        <w:t xml:space="preserve"> more broadly. Additionally, the report underscores a human rights approach to countering discrimination and intolerance engendered by Islamophobia and </w:t>
      </w:r>
      <w:proofErr w:type="gramStart"/>
      <w:r w:rsidR="000319C4" w:rsidRPr="00414D56">
        <w:t>to better ensure</w:t>
      </w:r>
      <w:proofErr w:type="gramEnd"/>
      <w:r w:rsidR="000319C4" w:rsidRPr="00414D56">
        <w:t xml:space="preserve"> that measures for addressing the phenomenon are grounded in international law and uphold the human rights of all.</w:t>
      </w:r>
    </w:p>
    <w:p w14:paraId="014482C3" w14:textId="271B7CBC" w:rsidR="00B94191" w:rsidRPr="00D368BB" w:rsidRDefault="003C11B5" w:rsidP="003C11B5">
      <w:pPr>
        <w:pStyle w:val="HChG"/>
      </w:pPr>
      <w:r>
        <w:tab/>
        <w:t>II.</w:t>
      </w:r>
      <w:r>
        <w:tab/>
      </w:r>
      <w:r w:rsidR="00B94191" w:rsidRPr="00D368BB">
        <w:t>Methodology</w:t>
      </w:r>
    </w:p>
    <w:p w14:paraId="41063B48" w14:textId="56AC2963" w:rsidR="00B94191" w:rsidRPr="00D368BB" w:rsidRDefault="00B94191" w:rsidP="00B94191">
      <w:pPr>
        <w:pStyle w:val="ParaNoG"/>
      </w:pPr>
      <w:r w:rsidRPr="00D368BB">
        <w:t xml:space="preserve">To inform the present report, the Special Rapporteur held 12 roundtable consultations and 15 bilateral meetings with stakeholders </w:t>
      </w:r>
      <w:r w:rsidR="000319C4" w:rsidRPr="00F57E16">
        <w:t xml:space="preserve">representing five geographical regions </w:t>
      </w:r>
      <w:r w:rsidRPr="00D368BB">
        <w:t xml:space="preserve">via online platforms. </w:t>
      </w:r>
      <w:r w:rsidR="0053096D">
        <w:t>Pursuant to his</w:t>
      </w:r>
      <w:r w:rsidRPr="00D368BB">
        <w:t xml:space="preserve"> call for submissions</w:t>
      </w:r>
      <w:r w:rsidR="0053096D">
        <w:t>, h</w:t>
      </w:r>
      <w:r w:rsidRPr="00D368BB">
        <w:t>e received and reviewed 7</w:t>
      </w:r>
      <w:r w:rsidR="0053096D">
        <w:t>6</w:t>
      </w:r>
      <w:r w:rsidRPr="00D368BB">
        <w:t xml:space="preserve"> submissions from civil society, </w:t>
      </w:r>
      <w:r w:rsidR="0053096D">
        <w:t xml:space="preserve">2 from national </w:t>
      </w:r>
      <w:r w:rsidR="00B24A0C">
        <w:t xml:space="preserve">human rights and </w:t>
      </w:r>
      <w:r w:rsidR="0053096D">
        <w:t xml:space="preserve">equality bodies, </w:t>
      </w:r>
      <w:r w:rsidRPr="00D368BB">
        <w:t>2</w:t>
      </w:r>
      <w:r w:rsidR="0053096D">
        <w:t>6</w:t>
      </w:r>
      <w:r w:rsidRPr="00D368BB">
        <w:t xml:space="preserve"> from States and </w:t>
      </w:r>
      <w:r w:rsidR="0053096D">
        <w:t>3</w:t>
      </w:r>
      <w:r w:rsidRPr="00D368BB">
        <w:t xml:space="preserve"> from multilateral organizations. </w:t>
      </w:r>
      <w:r w:rsidR="000319C4" w:rsidRPr="00F57E16">
        <w:t xml:space="preserve">The Special Rapporteur extends his deepest gratitude to all those that provided their time </w:t>
      </w:r>
      <w:r w:rsidRPr="00D368BB">
        <w:t>and insight.</w:t>
      </w:r>
    </w:p>
    <w:p w14:paraId="2396797B" w14:textId="7D214AD7" w:rsidR="00B94191" w:rsidRPr="00D368BB" w:rsidRDefault="00B94191" w:rsidP="00B94191">
      <w:pPr>
        <w:pStyle w:val="ParaNoG"/>
      </w:pPr>
      <w:r w:rsidRPr="00D368BB">
        <w:t>In many cases, it would be incorrect to address discrimination, hostility and violence that emanate from Islamophobia as based on the single protected ground of “religion” alone; Islamophobia can be fuel</w:t>
      </w:r>
      <w:r w:rsidR="007F5EBA">
        <w:t>l</w:t>
      </w:r>
      <w:r w:rsidRPr="00D368BB">
        <w:t>ed by various overlapping prejudices — ethnic, racial, xenophobic, economic, gendered and religious, subjecting targets to discrimination based on multiple or concurring grounds.</w:t>
      </w:r>
      <w:r w:rsidR="00E43136">
        <w:rPr>
          <w:rStyle w:val="FootnoteReference"/>
        </w:rPr>
        <w:footnoteReference w:id="10"/>
      </w:r>
      <w:r w:rsidRPr="00D368BB">
        <w:t xml:space="preserve"> Therefore, the Special Rapporteur uses an intersectional lens and tools to promote and protect </w:t>
      </w:r>
      <w:r w:rsidR="005E2214">
        <w:t>freedom of religion or belief</w:t>
      </w:r>
      <w:r w:rsidRPr="00D368BB">
        <w:t xml:space="preserve"> in the context of Islamophobia.</w:t>
      </w:r>
    </w:p>
    <w:p w14:paraId="65FEF983" w14:textId="2FC38410" w:rsidR="00B94191" w:rsidRPr="00D368BB" w:rsidRDefault="00B94191" w:rsidP="00B94191">
      <w:pPr>
        <w:pStyle w:val="ParaNoG"/>
      </w:pPr>
      <w:r w:rsidRPr="00D368BB">
        <w:t>The Special Rapporteur notes that Muslim</w:t>
      </w:r>
      <w:r w:rsidR="000319C4">
        <w:t xml:space="preserve"> individuals</w:t>
      </w:r>
      <w:r w:rsidRPr="00D368BB">
        <w:t xml:space="preserve"> and communities </w:t>
      </w:r>
      <w:r w:rsidR="000319C4" w:rsidRPr="00414D56">
        <w:rPr>
          <w:rFonts w:eastAsia="Times New Roman"/>
          <w:shd w:val="clear" w:color="auto" w:fill="FFFFFF"/>
        </w:rPr>
        <w:t>experience anti-Muslim bias</w:t>
      </w:r>
      <w:r w:rsidR="000319C4" w:rsidRPr="00D368BB">
        <w:t xml:space="preserve"> </w:t>
      </w:r>
      <w:r w:rsidRPr="00D368BB">
        <w:t xml:space="preserve">differently depending on the context. The mandate has consistently raised </w:t>
      </w:r>
      <w:r w:rsidRPr="00D368BB">
        <w:lastRenderedPageBreak/>
        <w:t>incidents</w:t>
      </w:r>
      <w:r w:rsidR="000319C4">
        <w:t xml:space="preserve"> </w:t>
      </w:r>
      <w:r w:rsidRPr="00D368BB">
        <w:t>—</w:t>
      </w:r>
      <w:r w:rsidR="000319C4">
        <w:t xml:space="preserve"> </w:t>
      </w:r>
      <w:r w:rsidRPr="00D368BB">
        <w:t>including through its communications procedure and country visits</w:t>
      </w:r>
      <w:r w:rsidR="000319C4">
        <w:t xml:space="preserve"> </w:t>
      </w:r>
      <w:r w:rsidRPr="00D368BB">
        <w:t>—</w:t>
      </w:r>
      <w:r w:rsidR="000319C4">
        <w:t xml:space="preserve"> </w:t>
      </w:r>
      <w:r w:rsidRPr="00D368BB">
        <w:t>of anti-Muslim bias targeting Muslim communities who live as minorities in Muslim-majority settings</w:t>
      </w:r>
      <w:r w:rsidR="00E43136">
        <w:rPr>
          <w:rStyle w:val="FootnoteReference"/>
        </w:rPr>
        <w:footnoteReference w:id="11"/>
      </w:r>
      <w:r w:rsidRPr="00D368BB">
        <w:t xml:space="preserve"> and within Muslim communities.</w:t>
      </w:r>
      <w:r w:rsidR="00E43136">
        <w:rPr>
          <w:rStyle w:val="FootnoteReference"/>
        </w:rPr>
        <w:footnoteReference w:id="12"/>
      </w:r>
      <w:r w:rsidRPr="00D368BB">
        <w:t>  While some illustrative examples of sectarian</w:t>
      </w:r>
      <w:r w:rsidR="000319C4">
        <w:t xml:space="preserve">, </w:t>
      </w:r>
      <w:r w:rsidRPr="00D368BB">
        <w:t xml:space="preserve"> intra-Muslim prejudice and violence are identified in this report, given </w:t>
      </w:r>
      <w:r w:rsidR="000319C4" w:rsidRPr="00414D56">
        <w:rPr>
          <w:rFonts w:eastAsia="Times New Roman"/>
          <w:shd w:val="clear" w:color="auto" w:fill="FFFFFF"/>
        </w:rPr>
        <w:t xml:space="preserve">word-limit </w:t>
      </w:r>
      <w:r w:rsidRPr="00D368BB">
        <w:t xml:space="preserve">restrictions, coverage in mandate practice to date and forthcoming reports and activities of the current mandate-holder, the present report draws largely on challenges faced by Muslims who live as minorities in non-Muslim majority States. </w:t>
      </w:r>
    </w:p>
    <w:p w14:paraId="623DFD1D" w14:textId="7C966FA9" w:rsidR="00B94191" w:rsidRPr="00D368BB" w:rsidRDefault="00B94191" w:rsidP="003C11B5">
      <w:pPr>
        <w:pStyle w:val="HChG"/>
      </w:pPr>
      <w:r>
        <w:tab/>
      </w:r>
      <w:r w:rsidR="003C11B5">
        <w:t>III.</w:t>
      </w:r>
      <w:r w:rsidR="003C11B5">
        <w:tab/>
      </w:r>
      <w:r w:rsidRPr="00D368BB">
        <w:t xml:space="preserve">Mandate Activities </w:t>
      </w:r>
    </w:p>
    <w:p w14:paraId="2A713590" w14:textId="365761E0" w:rsidR="00B94191" w:rsidRPr="00D368BB" w:rsidRDefault="00B94191" w:rsidP="00E95D88">
      <w:pPr>
        <w:pStyle w:val="ParaNoG"/>
      </w:pPr>
      <w:r w:rsidRPr="00D368BB">
        <w:t xml:space="preserve">An overview of the activities of the mandate holder from July 2019 to July 2020 </w:t>
      </w:r>
      <w:proofErr w:type="gramStart"/>
      <w:r w:rsidRPr="00D368BB">
        <w:t>is provided</w:t>
      </w:r>
      <w:proofErr w:type="gramEnd"/>
      <w:r w:rsidRPr="00D368BB">
        <w:t xml:space="preserve"> in the report presented to the General Assembly at its seventy-fifth session (A/75/385). The Special Rapporteur collaborated closely with a range of United </w:t>
      </w:r>
      <w:r w:rsidR="00B24A0C" w:rsidRPr="00D368BB">
        <w:t xml:space="preserve">Nations </w:t>
      </w:r>
      <w:r w:rsidR="00B24A0C">
        <w:t>actors</w:t>
      </w:r>
      <w:r w:rsidR="000319C4">
        <w:t xml:space="preserve">, </w:t>
      </w:r>
      <w:r w:rsidRPr="00D368BB">
        <w:t>such as UNESCO, UNAOC, UNOGP</w:t>
      </w:r>
      <w:r w:rsidR="000319C4">
        <w:t>, UNICRI</w:t>
      </w:r>
      <w:r w:rsidRPr="00D368BB">
        <w:t xml:space="preserve"> and OHCHR</w:t>
      </w:r>
      <w:r w:rsidR="000319C4">
        <w:t>,</w:t>
      </w:r>
      <w:r w:rsidRPr="00D368BB">
        <w:t xml:space="preserve"> to address issues related to hate speech. He also worked closely with </w:t>
      </w:r>
      <w:r w:rsidR="000319C4">
        <w:t>OSCE/</w:t>
      </w:r>
      <w:r w:rsidRPr="00D368BB">
        <w:t>ODIHR</w:t>
      </w:r>
      <w:r w:rsidR="000319C4">
        <w:t>, IPP-</w:t>
      </w:r>
      <w:proofErr w:type="spellStart"/>
      <w:r w:rsidR="000319C4">
        <w:t>FoRB</w:t>
      </w:r>
      <w:proofErr w:type="spellEnd"/>
      <w:r w:rsidRPr="00D368BB">
        <w:t xml:space="preserve"> and a range of civil society actors including academi</w:t>
      </w:r>
      <w:r w:rsidR="000319C4">
        <w:t>cs</w:t>
      </w:r>
      <w:r w:rsidRPr="00D368BB">
        <w:t xml:space="preserve">, to disseminate the findings of his reports on </w:t>
      </w:r>
      <w:r w:rsidR="007F5EBA">
        <w:t xml:space="preserve">freedom of expression, </w:t>
      </w:r>
      <w:r w:rsidRPr="00D368BB">
        <w:t xml:space="preserve">gender equality, combating antisemitism, and the 2030 development agenda. </w:t>
      </w:r>
      <w:r w:rsidR="000319C4" w:rsidRPr="00C5740E">
        <w:t xml:space="preserve">He also issued </w:t>
      </w:r>
      <w:r w:rsidR="000319C4" w:rsidRPr="00B56D10">
        <w:t>24</w:t>
      </w:r>
      <w:r w:rsidR="000319C4" w:rsidRPr="000319C4">
        <w:t xml:space="preserve"> communications to governments from Ju</w:t>
      </w:r>
      <w:r w:rsidR="000319C4" w:rsidRPr="001C018E">
        <w:t>ly 2020</w:t>
      </w:r>
      <w:r w:rsidR="000319C4" w:rsidRPr="001A4CB5">
        <w:t xml:space="preserve"> addressing a broad range of vi</w:t>
      </w:r>
      <w:r w:rsidR="000319C4" w:rsidRPr="00505D61">
        <w:t>ol</w:t>
      </w:r>
      <w:r w:rsidR="000319C4" w:rsidRPr="005A3AC8">
        <w:t>ations of freedom of religion or belief</w:t>
      </w:r>
      <w:r w:rsidR="000319C4" w:rsidRPr="006C43A1">
        <w:t>.</w:t>
      </w:r>
    </w:p>
    <w:p w14:paraId="051A3AC6" w14:textId="7805B427" w:rsidR="00B94191" w:rsidRPr="00D368BB" w:rsidRDefault="003E6BFB" w:rsidP="009D2451">
      <w:pPr>
        <w:pStyle w:val="H1G"/>
      </w:pPr>
      <w:r>
        <w:tab/>
      </w:r>
      <w:r>
        <w:tab/>
      </w:r>
      <w:r w:rsidR="00B94191" w:rsidRPr="00D368BB">
        <w:t>Key Findings</w:t>
      </w:r>
    </w:p>
    <w:p w14:paraId="6991229B" w14:textId="05AA8F62" w:rsidR="00B94191" w:rsidRPr="00D368BB" w:rsidRDefault="003E6BFB" w:rsidP="009D2451">
      <w:pPr>
        <w:pStyle w:val="H23G"/>
      </w:pPr>
      <w:r>
        <w:tab/>
      </w:r>
      <w:r>
        <w:tab/>
      </w:r>
      <w:r w:rsidR="00B94191" w:rsidRPr="00D368BB">
        <w:t>Conceptual framework</w:t>
      </w:r>
    </w:p>
    <w:p w14:paraId="3A24EE9D" w14:textId="670E9782" w:rsidR="00B94191" w:rsidRPr="00D368BB" w:rsidRDefault="00B94191" w:rsidP="003E6BFB">
      <w:pPr>
        <w:pStyle w:val="ParaNoG"/>
      </w:pPr>
      <w:r w:rsidRPr="00D368BB">
        <w:t>A preponderance of the views submitted for this report characterize Islamophobia</w:t>
      </w:r>
      <w:r w:rsidR="007F5EBA">
        <w:t xml:space="preserve"> as a </w:t>
      </w:r>
      <w:r w:rsidR="000319C4">
        <w:t>pool of ideas or</w:t>
      </w:r>
      <w:r w:rsidR="000319C4" w:rsidRPr="00C5740E">
        <w:t xml:space="preserve"> ideolog</w:t>
      </w:r>
      <w:r w:rsidR="000319C4">
        <w:t xml:space="preserve">ies </w:t>
      </w:r>
      <w:r w:rsidRPr="00D368BB">
        <w:t xml:space="preserve">that includes two overlapping processes whereby Islam and Muslims are </w:t>
      </w:r>
      <w:proofErr w:type="spellStart"/>
      <w:r w:rsidRPr="00D368BB">
        <w:t>essentialized</w:t>
      </w:r>
      <w:proofErr w:type="spellEnd"/>
      <w:r w:rsidRPr="00D368BB">
        <w:t xml:space="preserve"> and “</w:t>
      </w:r>
      <w:proofErr w:type="spellStart"/>
      <w:r w:rsidRPr="00D368BB">
        <w:t>othered</w:t>
      </w:r>
      <w:proofErr w:type="spellEnd"/>
      <w:r w:rsidRPr="00D368BB">
        <w:t xml:space="preserve">”. While the precise </w:t>
      </w:r>
      <w:r w:rsidR="000319C4">
        <w:t>character</w:t>
      </w:r>
      <w:r w:rsidRPr="00D368BB">
        <w:t xml:space="preserve"> is context-specific, in its most prevalent form, the </w:t>
      </w:r>
      <w:proofErr w:type="spellStart"/>
      <w:r w:rsidRPr="00D368BB">
        <w:t>Islamophobic</w:t>
      </w:r>
      <w:proofErr w:type="spellEnd"/>
      <w:r w:rsidRPr="00D368BB">
        <w:t xml:space="preserve"> </w:t>
      </w:r>
      <w:proofErr w:type="spellStart"/>
      <w:r w:rsidRPr="00D368BB">
        <w:t>mindset</w:t>
      </w:r>
      <w:proofErr w:type="spellEnd"/>
      <w:r w:rsidRPr="00D368BB">
        <w:t xml:space="preserve"> treats Islam — a global religion with widely diverse </w:t>
      </w:r>
      <w:r w:rsidR="007F5EBA">
        <w:t>interpretations and practices</w:t>
      </w:r>
      <w:r w:rsidRPr="00D368BB">
        <w:t xml:space="preserve"> across the world — as a monolithic and fundamentalist creed that advocates violence, sexism and homophobia. Denying Islam of its status as a religion, the </w:t>
      </w:r>
      <w:proofErr w:type="spellStart"/>
      <w:r w:rsidRPr="00D368BB">
        <w:t>Islamophobic</w:t>
      </w:r>
      <w:proofErr w:type="spellEnd"/>
      <w:r w:rsidRPr="00D368BB">
        <w:t xml:space="preserve"> </w:t>
      </w:r>
      <w:proofErr w:type="spellStart"/>
      <w:r w:rsidRPr="00D368BB">
        <w:t>mindset</w:t>
      </w:r>
      <w:proofErr w:type="spellEnd"/>
      <w:r w:rsidRPr="00D368BB">
        <w:t xml:space="preserve"> considers Islam a fixed political ideology that endangers “Western civilization</w:t>
      </w:r>
      <w:r w:rsidR="000319C4">
        <w:t>,</w:t>
      </w:r>
      <w:r w:rsidRPr="00D368BB">
        <w:t>”</w:t>
      </w:r>
      <w:r w:rsidR="00E43136">
        <w:rPr>
          <w:rStyle w:val="FootnoteReference"/>
        </w:rPr>
        <w:footnoteReference w:id="13"/>
      </w:r>
      <w:r w:rsidRPr="00D368BB">
        <w:t xml:space="preserve"> and other nations where Muslims are a minority.</w:t>
      </w:r>
      <w:r w:rsidR="00E43136">
        <w:rPr>
          <w:rStyle w:val="FootnoteReference"/>
        </w:rPr>
        <w:footnoteReference w:id="14"/>
      </w:r>
      <w:r w:rsidRPr="00D368BB">
        <w:t xml:space="preserve"> In parallel, as followers of Islam, Muslims </w:t>
      </w:r>
      <w:proofErr w:type="gramStart"/>
      <w:r w:rsidRPr="00D368BB">
        <w:t>are demonized</w:t>
      </w:r>
      <w:proofErr w:type="gramEnd"/>
      <w:r w:rsidRPr="00D368BB">
        <w:t xml:space="preserve"> as disloyal </w:t>
      </w:r>
      <w:r w:rsidR="000319C4">
        <w:t>“</w:t>
      </w:r>
      <w:r w:rsidRPr="00D368BB">
        <w:t>others</w:t>
      </w:r>
      <w:r w:rsidR="000319C4">
        <w:t>”</w:t>
      </w:r>
      <w:r w:rsidRPr="00D368BB">
        <w:t xml:space="preserve"> who are intent upon imposing their values on non-believers through violence, overbreeding and the radicalization of </w:t>
      </w:r>
      <w:r w:rsidR="000319C4">
        <w:t>“</w:t>
      </w:r>
      <w:r w:rsidRPr="00D368BB">
        <w:t>good</w:t>
      </w:r>
      <w:r w:rsidR="000319C4">
        <w:t>”</w:t>
      </w:r>
      <w:r w:rsidRPr="00D368BB">
        <w:t xml:space="preserve"> Muslims. </w:t>
      </w:r>
    </w:p>
    <w:p w14:paraId="5A2C231D" w14:textId="403F1F19" w:rsidR="00B94191" w:rsidRPr="00D368BB" w:rsidRDefault="00B94191" w:rsidP="003E6BFB">
      <w:pPr>
        <w:pStyle w:val="ParaNoG"/>
      </w:pPr>
      <w:r w:rsidRPr="00D368BB">
        <w:t xml:space="preserve">Scholars have explored how this latter process functions as a form of “racialization”; instilling the idea that Muslim identity is a fixed marker of cultural </w:t>
      </w:r>
      <w:r w:rsidRPr="00D368BB">
        <w:softHyphen/>
      </w:r>
      <w:r w:rsidRPr="00D368BB">
        <w:softHyphen/>
        <w:t xml:space="preserve">– not just religious </w:t>
      </w:r>
      <w:r w:rsidRPr="00D368BB">
        <w:softHyphen/>
        <w:t xml:space="preserve">– difference, </w:t>
      </w:r>
      <w:r w:rsidR="000319C4">
        <w:t xml:space="preserve">characterizing </w:t>
      </w:r>
      <w:r w:rsidRPr="00D368BB">
        <w:t xml:space="preserve">Muslims as a foreign “other”. Simultaneously drawing upon Muslims’ religion, race and culture, Muslims are differentiated as a social group apart from the majority and treated as inferior </w:t>
      </w:r>
      <w:proofErr w:type="gramStart"/>
      <w:r w:rsidRPr="00D368BB">
        <w:t>on the basis of</w:t>
      </w:r>
      <w:proofErr w:type="gramEnd"/>
      <w:r w:rsidRPr="00D368BB">
        <w:t xml:space="preserve"> such perceived differences. As such, some recognize Islamophobia as a form of anti-Muslim racism.</w:t>
      </w:r>
      <w:r w:rsidR="00E43136">
        <w:rPr>
          <w:rStyle w:val="FootnoteReference"/>
        </w:rPr>
        <w:footnoteReference w:id="15"/>
      </w:r>
      <w:r w:rsidRPr="00D368BB">
        <w:t xml:space="preserve"> Scholars and human rights experts also underscore </w:t>
      </w:r>
      <w:r w:rsidR="000319C4">
        <w:t xml:space="preserve">the </w:t>
      </w:r>
      <w:r w:rsidRPr="00D368BB">
        <w:t xml:space="preserve">gendered </w:t>
      </w:r>
      <w:r w:rsidR="000319C4">
        <w:t xml:space="preserve">forms of the phenomenon </w:t>
      </w:r>
      <w:r w:rsidRPr="00D368BB">
        <w:t xml:space="preserve">whereby Muslim women — particularly </w:t>
      </w:r>
      <w:r w:rsidR="000319C4">
        <w:t>“</w:t>
      </w:r>
      <w:r w:rsidRPr="00D368BB">
        <w:t>veiled</w:t>
      </w:r>
      <w:r w:rsidR="000319C4">
        <w:t>”</w:t>
      </w:r>
      <w:r w:rsidRPr="00D368BB">
        <w:t xml:space="preserve"> Muslim women—are cast as agentless subordinates, while Muslim men, </w:t>
      </w:r>
      <w:r w:rsidRPr="00D368BB">
        <w:lastRenderedPageBreak/>
        <w:t xml:space="preserve">and those who </w:t>
      </w:r>
      <w:r w:rsidR="000319C4">
        <w:t>“</w:t>
      </w:r>
      <w:r w:rsidRPr="00D368BB">
        <w:t>look</w:t>
      </w:r>
      <w:r w:rsidR="000319C4">
        <w:t>”</w:t>
      </w:r>
      <w:r w:rsidRPr="00D368BB">
        <w:t xml:space="preserve"> Muslim by virtue of </w:t>
      </w:r>
      <w:r w:rsidR="000319C4">
        <w:t xml:space="preserve">their </w:t>
      </w:r>
      <w:r w:rsidRPr="00D368BB">
        <w:t>skin colo</w:t>
      </w:r>
      <w:r w:rsidR="00914827">
        <w:t>u</w:t>
      </w:r>
      <w:r w:rsidRPr="00D368BB">
        <w:t xml:space="preserve">r and facial hair, are deemed </w:t>
      </w:r>
      <w:proofErr w:type="gramStart"/>
      <w:r w:rsidRPr="00D368BB">
        <w:t>to be intrinsically</w:t>
      </w:r>
      <w:proofErr w:type="gramEnd"/>
      <w:r w:rsidRPr="00D368BB">
        <w:t xml:space="preserve"> violent.</w:t>
      </w:r>
      <w:r w:rsidR="00E43136">
        <w:rPr>
          <w:rStyle w:val="FootnoteReference"/>
        </w:rPr>
        <w:footnoteReference w:id="16"/>
      </w:r>
      <w:r w:rsidRPr="00D368BB">
        <w:t xml:space="preserve"> Others highlight that the possibility of conversion away from Islam limits the relevance of the racism frame</w:t>
      </w:r>
      <w:r w:rsidR="000319C4">
        <w:t xml:space="preserve">, </w:t>
      </w:r>
      <w:r w:rsidRPr="00D368BB">
        <w:t xml:space="preserve">while also noting that in many contexts religious bigotry based on </w:t>
      </w:r>
      <w:proofErr w:type="spellStart"/>
      <w:r w:rsidRPr="00D368BB">
        <w:t>essentialized</w:t>
      </w:r>
      <w:proofErr w:type="spellEnd"/>
      <w:r w:rsidRPr="00D368BB">
        <w:t xml:space="preserve"> depictions of Islam offers a shield for racist expression.</w:t>
      </w:r>
    </w:p>
    <w:p w14:paraId="01556ABC" w14:textId="5F8DFA0F" w:rsidR="00B94191" w:rsidRPr="00D368BB" w:rsidRDefault="00B94191" w:rsidP="003E6BFB">
      <w:pPr>
        <w:pStyle w:val="ParaNoG"/>
      </w:pPr>
      <w:r w:rsidRPr="00D368BB">
        <w:t>Some scholars contend that Islamophobia can exist in Muslim-majority states, manifesting in discourses and policies that treat Islam as unfit for inclusion in burgeoning democracies.</w:t>
      </w:r>
      <w:r w:rsidR="00DB347E">
        <w:rPr>
          <w:rStyle w:val="FootnoteReference"/>
        </w:rPr>
        <w:footnoteReference w:id="17"/>
      </w:r>
      <w:r w:rsidRPr="00D368BB">
        <w:t xml:space="preserve"> Moreover, many former Soviet States with Muslim majority populations criminalize expressions of Islamic faith and target individuals who appear “Muslim</w:t>
      </w:r>
      <w:r w:rsidR="000319C4">
        <w:t>.</w:t>
      </w:r>
      <w:r w:rsidRPr="00D368BB">
        <w:t>”</w:t>
      </w:r>
      <w:r w:rsidR="00783E3B">
        <w:rPr>
          <w:rStyle w:val="FootnoteReference"/>
        </w:rPr>
        <w:footnoteReference w:id="18"/>
      </w:r>
      <w:r w:rsidRPr="00D368BB">
        <w:t xml:space="preserve"> Informing governmental and institutional policies, social discourses, and violent practices against Muslims, this form of anti-Muslim bias in majority Muslim contexts institutes power hierarchies, albeit driven by a different form to the bias examined herein.</w:t>
      </w:r>
    </w:p>
    <w:p w14:paraId="3C0533E1" w14:textId="2289F231" w:rsidR="00B94191" w:rsidRPr="00D368BB" w:rsidRDefault="009D2451" w:rsidP="009D2451">
      <w:pPr>
        <w:pStyle w:val="H1G"/>
      </w:pPr>
      <w:r w:rsidRPr="009D2451">
        <w:rPr>
          <w:b w:val="0"/>
        </w:rPr>
        <w:tab/>
      </w:r>
      <w:r w:rsidRPr="009D2451">
        <w:t>A</w:t>
      </w:r>
      <w:r>
        <w:t>.</w:t>
      </w:r>
      <w:r>
        <w:tab/>
      </w:r>
      <w:r w:rsidR="00B94191" w:rsidRPr="00D368BB">
        <w:t>Dissemination of intolerant narratives</w:t>
      </w:r>
    </w:p>
    <w:p w14:paraId="6697EB39" w14:textId="59AA8A39" w:rsidR="00B94191" w:rsidRPr="00D368BB" w:rsidRDefault="00B94191" w:rsidP="003E6BFB">
      <w:pPr>
        <w:pStyle w:val="ParaNoG"/>
      </w:pPr>
      <w:r w:rsidRPr="00D368BB">
        <w:t xml:space="preserve">Harmful stereotypes and tropes about Muslims and Islam are chronically reinforced by </w:t>
      </w:r>
      <w:r w:rsidR="000319C4">
        <w:t xml:space="preserve">mainstream </w:t>
      </w:r>
      <w:r w:rsidRPr="00D368BB">
        <w:t xml:space="preserve">media, </w:t>
      </w:r>
      <w:r w:rsidR="000319C4">
        <w:t xml:space="preserve">powerful </w:t>
      </w:r>
      <w:r w:rsidRPr="00D368BB">
        <w:t xml:space="preserve">politicians, </w:t>
      </w:r>
      <w:proofErr w:type="gramStart"/>
      <w:r w:rsidRPr="00D368BB">
        <w:t>influencers</w:t>
      </w:r>
      <w:proofErr w:type="gramEnd"/>
      <w:r w:rsidRPr="00D368BB">
        <w:t xml:space="preserve"> of popular culture and in academic discourse. Muslims </w:t>
      </w:r>
      <w:proofErr w:type="gramStart"/>
      <w:r w:rsidRPr="00D368BB">
        <w:t>are generally underrepresented</w:t>
      </w:r>
      <w:proofErr w:type="gramEnd"/>
      <w:r w:rsidRPr="00D368BB">
        <w:t xml:space="preserve"> and are often </w:t>
      </w:r>
      <w:proofErr w:type="spellStart"/>
      <w:r w:rsidRPr="00D368BB">
        <w:t>mispresented</w:t>
      </w:r>
      <w:proofErr w:type="spellEnd"/>
      <w:r w:rsidRPr="00D368BB">
        <w:t xml:space="preserve"> in the media. A European Commission against Racism and Intolerance </w:t>
      </w:r>
      <w:r w:rsidR="005E2214">
        <w:t xml:space="preserve">(“ECRI”) </w:t>
      </w:r>
      <w:r w:rsidRPr="00D368BB">
        <w:t>study reported, for example, that in over 600,000 Dutch news items in 2016 and 2017, the adjectives most used to describe Muslims were “radical”, “extremist” and “terrorist;” in contrast, Dutch people are often described as “known”, “average” and “beautiful.”</w:t>
      </w:r>
      <w:r w:rsidR="00783E3B">
        <w:rPr>
          <w:rStyle w:val="FootnoteReference"/>
        </w:rPr>
        <w:footnoteReference w:id="19"/>
      </w:r>
      <w:r w:rsidRPr="00D368BB">
        <w:t xml:space="preserve"> Studies show that media in several countries disproportionately focus on negative angles for news stories involving Muslims,</w:t>
      </w:r>
      <w:r w:rsidR="00783E3B">
        <w:rPr>
          <w:rStyle w:val="FootnoteReference"/>
        </w:rPr>
        <w:footnoteReference w:id="20"/>
      </w:r>
      <w:r w:rsidRPr="00D368BB">
        <w:t xml:space="preserve"> such as reporting on their perceived failure to integrate,</w:t>
      </w:r>
      <w:r w:rsidR="00783E3B">
        <w:rPr>
          <w:rStyle w:val="FootnoteReference"/>
        </w:rPr>
        <w:footnoteReference w:id="21"/>
      </w:r>
      <w:r w:rsidRPr="00D368BB">
        <w:t xml:space="preserve"> and disproportionate media attention is often paid to a terrorist attack committed by Muslims than coverage of terrorist attacks committed by far-right extremists.</w:t>
      </w:r>
      <w:r w:rsidR="00783E3B">
        <w:rPr>
          <w:rStyle w:val="FootnoteReference"/>
        </w:rPr>
        <w:footnoteReference w:id="22"/>
      </w:r>
      <w:r w:rsidRPr="00D368BB">
        <w:t xml:space="preserve"> </w:t>
      </w:r>
      <w:r w:rsidR="000319C4">
        <w:t>Indeed, a</w:t>
      </w:r>
      <w:r w:rsidRPr="00D368BB">
        <w:t xml:space="preserve"> Federal Commission against Racism-commissioned study on the quality of media coverage of Swiss Muslims in 18 print media outlets </w:t>
      </w:r>
      <w:proofErr w:type="gramStart"/>
      <w:r w:rsidRPr="00D368BB">
        <w:t>between 2014 to 2017 found that reporting predominantly</w:t>
      </w:r>
      <w:proofErr w:type="gramEnd"/>
      <w:r w:rsidRPr="00D368BB">
        <w:t xml:space="preserve"> condemned a lack of will of Muslims to integrate, but only 2% of reporting covered the daily life of Muslims or their successful integration respectively.</w:t>
      </w:r>
      <w:r w:rsidR="00EA3880">
        <w:rPr>
          <w:rStyle w:val="FootnoteReference"/>
        </w:rPr>
        <w:footnoteReference w:id="23"/>
      </w:r>
    </w:p>
    <w:p w14:paraId="2BF56778" w14:textId="10CDC49E" w:rsidR="00B94191" w:rsidRPr="00D368BB" w:rsidRDefault="000319C4" w:rsidP="003E6BFB">
      <w:pPr>
        <w:pStyle w:val="ParaNoG"/>
      </w:pPr>
      <w:r>
        <w:t>Conversely,</w:t>
      </w:r>
      <w:r w:rsidR="00006FAE">
        <w:t xml:space="preserve"> many</w:t>
      </w:r>
      <w:r>
        <w:t xml:space="preserve"> </w:t>
      </w:r>
      <w:r w:rsidR="00B94191" w:rsidRPr="00D368BB">
        <w:t>films fea</w:t>
      </w:r>
      <w:r w:rsidR="00006FAE">
        <w:t>ture “negative”</w:t>
      </w:r>
      <w:r w:rsidR="00B94191" w:rsidRPr="00D368BB">
        <w:t xml:space="preserve"> depictions of Muslims</w:t>
      </w:r>
      <w:r w:rsidR="00006FAE">
        <w:t xml:space="preserve"> and play into harmful stereotypes,</w:t>
      </w:r>
      <w:r w:rsidR="00EA3880">
        <w:rPr>
          <w:rStyle w:val="FootnoteReference"/>
        </w:rPr>
        <w:footnoteReference w:id="24"/>
      </w:r>
      <w:r w:rsidR="00B94191" w:rsidRPr="00D368BB">
        <w:t xml:space="preserve"> </w:t>
      </w:r>
      <w:r w:rsidR="00006FAE">
        <w:t xml:space="preserve"> with some</w:t>
      </w:r>
      <w:r w:rsidR="00102933">
        <w:t xml:space="preserve"> </w:t>
      </w:r>
      <w:r w:rsidR="00B94191" w:rsidRPr="00D368BB">
        <w:t>even claim</w:t>
      </w:r>
      <w:r w:rsidR="00006FAE">
        <w:t>ing</w:t>
      </w:r>
      <w:r w:rsidR="00B94191" w:rsidRPr="00D368BB">
        <w:t xml:space="preserve"> that the “Muslim-as-terrorist” film has become a “legitimate genre (or subgenre) in its own right.”</w:t>
      </w:r>
      <w:r w:rsidR="00EA3880">
        <w:rPr>
          <w:rStyle w:val="FootnoteReference"/>
        </w:rPr>
        <w:footnoteReference w:id="25"/>
      </w:r>
      <w:r w:rsidR="00B94191" w:rsidRPr="00D368BB">
        <w:t xml:space="preserve"> </w:t>
      </w:r>
      <w:r w:rsidR="00006FAE">
        <w:t xml:space="preserve">Despite an increasing number of “positive” depictions of Muslims in recent years, such depictions may justify discriminatory policies and </w:t>
      </w:r>
      <w:proofErr w:type="spellStart"/>
      <w:r w:rsidR="00006FAE">
        <w:t>Islamophobic</w:t>
      </w:r>
      <w:proofErr w:type="spellEnd"/>
      <w:r w:rsidR="00006FAE">
        <w:t xml:space="preserve"> sentiment by feeding a “good v bad” Muslim binary.</w:t>
      </w:r>
      <w:r w:rsidR="00006FAE">
        <w:rPr>
          <w:rStyle w:val="FootnoteReference"/>
        </w:rPr>
        <w:footnoteReference w:id="26"/>
      </w:r>
      <w:r w:rsidR="00006FAE">
        <w:t xml:space="preserve"> </w:t>
      </w:r>
      <w:r w:rsidR="00102933">
        <w:t xml:space="preserve">  </w:t>
      </w:r>
      <w:r>
        <w:t>And v</w:t>
      </w:r>
      <w:r w:rsidR="00B94191" w:rsidRPr="00D368BB">
        <w:t xml:space="preserve">arious Western film and television </w:t>
      </w:r>
      <w:proofErr w:type="gramStart"/>
      <w:r w:rsidR="00B94191" w:rsidRPr="00D368BB">
        <w:t>producers also</w:t>
      </w:r>
      <w:proofErr w:type="gramEnd"/>
      <w:r w:rsidR="00B94191" w:rsidRPr="00D368BB">
        <w:t xml:space="preserve"> engage in the process of </w:t>
      </w:r>
      <w:r w:rsidR="00B94191" w:rsidRPr="00D368BB">
        <w:lastRenderedPageBreak/>
        <w:t>“whitewashing”, depicting Muslim characters without having consulted with or cast any Muslims.</w:t>
      </w:r>
      <w:r w:rsidR="00EA3880">
        <w:rPr>
          <w:rStyle w:val="FootnoteReference"/>
        </w:rPr>
        <w:footnoteReference w:id="27"/>
      </w:r>
    </w:p>
    <w:p w14:paraId="10D04935" w14:textId="68B90B9A" w:rsidR="00B94191" w:rsidRPr="00D368BB" w:rsidRDefault="003E6BFB" w:rsidP="003E6BFB">
      <w:pPr>
        <w:pStyle w:val="H23G"/>
      </w:pPr>
      <w:r>
        <w:tab/>
      </w:r>
      <w:r>
        <w:tab/>
      </w:r>
      <w:r w:rsidR="00B94191" w:rsidRPr="00D368BB">
        <w:t>Dissemination online</w:t>
      </w:r>
    </w:p>
    <w:p w14:paraId="75E9E003" w14:textId="5C87CC3B" w:rsidR="00B94191" w:rsidRPr="00D368BB" w:rsidRDefault="00B94191" w:rsidP="003E6BFB">
      <w:pPr>
        <w:pStyle w:val="ParaNoG"/>
      </w:pPr>
      <w:r w:rsidRPr="00D368BB">
        <w:t xml:space="preserve">Harmful narratives and stereotypes about Muslims and Islam are </w:t>
      </w:r>
      <w:r w:rsidR="000319C4">
        <w:t xml:space="preserve">also </w:t>
      </w:r>
      <w:r w:rsidRPr="00D368BB">
        <w:t xml:space="preserve">widely disseminated through digital media </w:t>
      </w:r>
      <w:r w:rsidRPr="00D368BB">
        <w:softHyphen/>
        <w:t>– both on platforms that attempt to regulate content, such as YouTube, Twitter and Facebook</w:t>
      </w:r>
      <w:r w:rsidR="000319C4">
        <w:t>,</w:t>
      </w:r>
      <w:r w:rsidRPr="00D368BB">
        <w:t xml:space="preserve"> and on networks such as Gab, 8chan and </w:t>
      </w:r>
      <w:proofErr w:type="spellStart"/>
      <w:r w:rsidRPr="00D368BB">
        <w:t>Voat</w:t>
      </w:r>
      <w:proofErr w:type="spellEnd"/>
      <w:r w:rsidRPr="00D368BB">
        <w:t xml:space="preserve"> that </w:t>
      </w:r>
      <w:r w:rsidR="000319C4">
        <w:t xml:space="preserve">largely </w:t>
      </w:r>
      <w:proofErr w:type="gramStart"/>
      <w:r w:rsidRPr="00D368BB">
        <w:t>have been established</w:t>
      </w:r>
      <w:proofErr w:type="gramEnd"/>
      <w:r w:rsidRPr="00D368BB">
        <w:t xml:space="preserve"> in response to the hate-speech policies of larger social-media platforms. In Europe, for example, Muslim individuals </w:t>
      </w:r>
      <w:proofErr w:type="gramStart"/>
      <w:r w:rsidRPr="00D368BB">
        <w:t>have been accused</w:t>
      </w:r>
      <w:proofErr w:type="gramEnd"/>
      <w:r w:rsidRPr="00D368BB">
        <w:t xml:space="preserve"> of being paedophiles simply for being Muslim.</w:t>
      </w:r>
      <w:r w:rsidR="00EA3880">
        <w:rPr>
          <w:rStyle w:val="FootnoteReference"/>
        </w:rPr>
        <w:footnoteReference w:id="28"/>
      </w:r>
      <w:r w:rsidRPr="00D368BB">
        <w:t xml:space="preserve"> In Myanmar, inflammatory statements shared on social media by prominent Buddhist monks have alleged that Muslims generally are responsible for sexual crimes against Buddhist women.</w:t>
      </w:r>
      <w:r w:rsidR="00EA3880">
        <w:rPr>
          <w:rStyle w:val="FootnoteReference"/>
        </w:rPr>
        <w:footnoteReference w:id="29"/>
      </w:r>
      <w:r w:rsidRPr="00D368BB">
        <w:t xml:space="preserve"> Muslims and those who </w:t>
      </w:r>
      <w:r w:rsidR="000319C4">
        <w:t xml:space="preserve">ostensibly </w:t>
      </w:r>
      <w:r w:rsidRPr="00D368BB">
        <w:t>manifest an ethnically Arab identity online</w:t>
      </w:r>
      <w:r w:rsidR="000319C4">
        <w:t xml:space="preserve"> </w:t>
      </w:r>
      <w:r w:rsidRPr="00D368BB">
        <w:t>—</w:t>
      </w:r>
      <w:r w:rsidR="000319C4">
        <w:t xml:space="preserve"> </w:t>
      </w:r>
      <w:r w:rsidRPr="00D368BB">
        <w:t xml:space="preserve">including by wearing </w:t>
      </w:r>
      <w:r w:rsidR="00914827">
        <w:t>“</w:t>
      </w:r>
      <w:r w:rsidRPr="00D368BB">
        <w:t>Muslim dress</w:t>
      </w:r>
      <w:r w:rsidR="00914827">
        <w:t>”</w:t>
      </w:r>
      <w:r w:rsidRPr="00D368BB">
        <w:t xml:space="preserve"> in profile pictures</w:t>
      </w:r>
      <w:r w:rsidRPr="00D368BB">
        <w:softHyphen/>
        <w:t xml:space="preserve"> or having </w:t>
      </w:r>
      <w:r w:rsidR="000319C4">
        <w:t>“</w:t>
      </w:r>
      <w:r w:rsidRPr="00D368BB">
        <w:t xml:space="preserve">Muslim </w:t>
      </w:r>
      <w:r w:rsidR="00791C7E">
        <w:t xml:space="preserve">or Arab </w:t>
      </w:r>
      <w:r w:rsidRPr="00D368BB">
        <w:t>names</w:t>
      </w:r>
      <w:r w:rsidR="000319C4">
        <w:t xml:space="preserve">” </w:t>
      </w:r>
      <w:r w:rsidRPr="00D368BB">
        <w:t>—</w:t>
      </w:r>
      <w:r w:rsidR="000319C4">
        <w:t xml:space="preserve"> </w:t>
      </w:r>
      <w:r w:rsidRPr="00D368BB">
        <w:t xml:space="preserve">are regularly accused of being </w:t>
      </w:r>
      <w:r w:rsidR="000319C4">
        <w:t>“</w:t>
      </w:r>
      <w:r w:rsidRPr="00D368BB">
        <w:t>terrorists</w:t>
      </w:r>
      <w:r w:rsidR="000319C4">
        <w:t>”</w:t>
      </w:r>
      <w:r w:rsidRPr="00D368BB">
        <w:t xml:space="preserve"> and </w:t>
      </w:r>
      <w:r w:rsidR="000319C4">
        <w:t>“</w:t>
      </w:r>
      <w:r w:rsidRPr="00D368BB">
        <w:t>suicide bombers.</w:t>
      </w:r>
      <w:r w:rsidR="000319C4">
        <w:t>”</w:t>
      </w:r>
      <w:r w:rsidR="00EA3880">
        <w:rPr>
          <w:rStyle w:val="FootnoteReference"/>
        </w:rPr>
        <w:footnoteReference w:id="30"/>
      </w:r>
    </w:p>
    <w:p w14:paraId="4D73C170" w14:textId="50612D72" w:rsidR="00B94191" w:rsidRPr="00D368BB" w:rsidRDefault="00B94191" w:rsidP="003E6BFB">
      <w:pPr>
        <w:pStyle w:val="ParaNoG"/>
      </w:pPr>
      <w:r w:rsidRPr="00D368BB">
        <w:t>Muslim women are more likely to be targeted than men with hate</w:t>
      </w:r>
      <w:r w:rsidR="000319C4">
        <w:t xml:space="preserve">, </w:t>
      </w:r>
      <w:r w:rsidRPr="00D368BB">
        <w:t xml:space="preserve">both online and </w:t>
      </w:r>
      <w:proofErr w:type="gramStart"/>
      <w:r w:rsidRPr="00D368BB">
        <w:t>offline</w:t>
      </w:r>
      <w:proofErr w:type="gramEnd"/>
      <w:r w:rsidRPr="00D368BB">
        <w:t xml:space="preserve">. Muslim women also appear to receive more extreme hate speech than other women online: 55% of the most aggressive online hate speech documented by Amnesty India directed at female politicians </w:t>
      </w:r>
      <w:proofErr w:type="gramStart"/>
      <w:r w:rsidRPr="00D368BB">
        <w:t>was directed</w:t>
      </w:r>
      <w:proofErr w:type="gramEnd"/>
      <w:r w:rsidRPr="00D368BB">
        <w:t xml:space="preserve"> at Muslim women.</w:t>
      </w:r>
      <w:r w:rsidR="00EA3880">
        <w:rPr>
          <w:rStyle w:val="FootnoteReference"/>
        </w:rPr>
        <w:footnoteReference w:id="31"/>
      </w:r>
      <w:r w:rsidRPr="00D368BB">
        <w:t xml:space="preserve">  </w:t>
      </w:r>
      <w:proofErr w:type="gramStart"/>
      <w:r w:rsidRPr="00D368BB">
        <w:t>Abuse, harassment and threats of gratuitous violence have also been reported by academics,</w:t>
      </w:r>
      <w:r w:rsidR="00EA3880">
        <w:rPr>
          <w:rStyle w:val="FootnoteReference"/>
        </w:rPr>
        <w:footnoteReference w:id="32"/>
      </w:r>
      <w:r w:rsidRPr="00D368BB">
        <w:t xml:space="preserve"> journalists</w:t>
      </w:r>
      <w:r w:rsidR="00EA3880">
        <w:rPr>
          <w:rStyle w:val="FootnoteReference"/>
        </w:rPr>
        <w:footnoteReference w:id="33"/>
      </w:r>
      <w:r w:rsidRPr="00D368BB">
        <w:t xml:space="preserve"> and human rights defenders</w:t>
      </w:r>
      <w:r w:rsidR="00EA3880">
        <w:rPr>
          <w:rStyle w:val="FootnoteReference"/>
        </w:rPr>
        <w:footnoteReference w:id="34"/>
      </w:r>
      <w:r w:rsidRPr="00D368BB">
        <w:t xml:space="preserve"> who report on Islamophobia</w:t>
      </w:r>
      <w:proofErr w:type="gramEnd"/>
      <w:r w:rsidRPr="00D368BB">
        <w:t xml:space="preserve">. </w:t>
      </w:r>
    </w:p>
    <w:p w14:paraId="21E2B21A" w14:textId="6FEEDD8C" w:rsidR="00B94191" w:rsidRPr="00D368BB" w:rsidRDefault="00B94191" w:rsidP="003E6BFB">
      <w:pPr>
        <w:pStyle w:val="ParaNoG"/>
      </w:pPr>
      <w:r w:rsidRPr="00D368BB">
        <w:t>In Europe and North America</w:t>
      </w:r>
      <w:r w:rsidR="000319C4">
        <w:t>,</w:t>
      </w:r>
      <w:r w:rsidRPr="00D368BB">
        <w:t xml:space="preserve"> prominent politicians, influencers and academics advance discourses online on both social networks and blogs that Islam is </w:t>
      </w:r>
      <w:r w:rsidR="000319C4" w:rsidRPr="00D368BB">
        <w:t>i</w:t>
      </w:r>
      <w:r w:rsidR="000319C4">
        <w:t>n</w:t>
      </w:r>
      <w:r w:rsidR="000319C4" w:rsidRPr="00D368BB">
        <w:t>n</w:t>
      </w:r>
      <w:r w:rsidR="000319C4">
        <w:t>ately</w:t>
      </w:r>
      <w:r w:rsidRPr="00D368BB">
        <w:t xml:space="preserve"> antithetical to democracy and human rights</w:t>
      </w:r>
      <w:r w:rsidR="000319C4">
        <w:t xml:space="preserve"> </w:t>
      </w:r>
      <w:r w:rsidRPr="00D368BB">
        <w:t>—</w:t>
      </w:r>
      <w:r w:rsidR="000319C4">
        <w:t xml:space="preserve"> </w:t>
      </w:r>
      <w:r w:rsidRPr="00D368BB">
        <w:t>particular</w:t>
      </w:r>
      <w:r w:rsidR="000319C4">
        <w:t>ly</w:t>
      </w:r>
      <w:r w:rsidRPr="00D368BB">
        <w:t xml:space="preserve"> gender equality</w:t>
      </w:r>
      <w:r w:rsidR="000319C4">
        <w:t xml:space="preserve"> </w:t>
      </w:r>
      <w:r w:rsidRPr="00D368BB">
        <w:t>—</w:t>
      </w:r>
      <w:r w:rsidR="000319C4">
        <w:t xml:space="preserve"> </w:t>
      </w:r>
      <w:r w:rsidRPr="00D368BB">
        <w:t xml:space="preserve">often propagating the trope that all Muslim women </w:t>
      </w:r>
      <w:proofErr w:type="gramStart"/>
      <w:r w:rsidRPr="00D368BB">
        <w:t>are oppressed</w:t>
      </w:r>
      <w:proofErr w:type="gramEnd"/>
      <w:r w:rsidRPr="00D368BB">
        <w:t>.</w:t>
      </w:r>
      <w:r w:rsidR="00EA3880">
        <w:rPr>
          <w:rStyle w:val="FootnoteReference"/>
        </w:rPr>
        <w:footnoteReference w:id="35"/>
      </w:r>
      <w:r w:rsidRPr="00D368BB">
        <w:t xml:space="preserve"> In China, popular narratives on social media emphasize the incompatibility of Muslim identities with being Chinese and claim that State initiatives attempting to strip Muslim women of their religious identity serve to </w:t>
      </w:r>
      <w:r w:rsidR="000319C4">
        <w:t>“</w:t>
      </w:r>
      <w:r w:rsidRPr="00D368BB">
        <w:t>rescue</w:t>
      </w:r>
      <w:r w:rsidR="000319C4">
        <w:t>”</w:t>
      </w:r>
      <w:r w:rsidRPr="00D368BB">
        <w:t xml:space="preserve"> Muslim women from their supposed lives as vessels of Muslim reproduction.</w:t>
      </w:r>
      <w:r w:rsidR="00EA3880">
        <w:rPr>
          <w:rStyle w:val="FootnoteReference"/>
        </w:rPr>
        <w:footnoteReference w:id="36"/>
      </w:r>
    </w:p>
    <w:p w14:paraId="22CC92C4" w14:textId="6C315AED" w:rsidR="00B94191" w:rsidRPr="00D368BB" w:rsidRDefault="00B94191" w:rsidP="000319C4">
      <w:pPr>
        <w:pStyle w:val="ParaNoG"/>
      </w:pPr>
      <w:proofErr w:type="gramStart"/>
      <w:r w:rsidRPr="00D368BB">
        <w:t xml:space="preserve">Conspiracy theories drawing on xenophobic and racist </w:t>
      </w:r>
      <w:r w:rsidR="000319C4">
        <w:t xml:space="preserve">narratives </w:t>
      </w:r>
      <w:r w:rsidRPr="00D368BB">
        <w:t xml:space="preserve">about Muslims are </w:t>
      </w:r>
      <w:r w:rsidR="000319C4">
        <w:t xml:space="preserve">also </w:t>
      </w:r>
      <w:r w:rsidRPr="00D368BB">
        <w:t>propagated by far-right groups online</w:t>
      </w:r>
      <w:proofErr w:type="gramEnd"/>
      <w:r w:rsidRPr="00D368BB">
        <w:t xml:space="preserve">. </w:t>
      </w:r>
      <w:proofErr w:type="gramStart"/>
      <w:r w:rsidRPr="00D368BB">
        <w:t xml:space="preserve">Designed to influence attitudes towards policies meant to promote immigration and inclusion, or to ascribe blame for challenges facing a society, </w:t>
      </w:r>
      <w:r w:rsidR="000319C4">
        <w:t xml:space="preserve">such theories </w:t>
      </w:r>
      <w:r w:rsidRPr="00D368BB">
        <w:t xml:space="preserve">include fabrications that immigrant Muslim populations are going to </w:t>
      </w:r>
      <w:r w:rsidR="000319C4">
        <w:t>“</w:t>
      </w:r>
      <w:r w:rsidRPr="00D368BB">
        <w:t>out-breed</w:t>
      </w:r>
      <w:r w:rsidR="000319C4">
        <w:t>”</w:t>
      </w:r>
      <w:r w:rsidRPr="00D368BB">
        <w:t xml:space="preserve"> native populations</w:t>
      </w:r>
      <w:r w:rsidR="000319C4">
        <w:t>, which</w:t>
      </w:r>
      <w:r w:rsidRPr="00D368BB">
        <w:t xml:space="preserve"> are widespread online in Europe</w:t>
      </w:r>
      <w:r w:rsidR="000319C4">
        <w:t>,</w:t>
      </w:r>
      <w:r w:rsidR="00EA3880">
        <w:rPr>
          <w:rStyle w:val="FootnoteReference"/>
        </w:rPr>
        <w:footnoteReference w:id="37"/>
      </w:r>
      <w:r w:rsidRPr="00D368BB">
        <w:t xml:space="preserve"> North America</w:t>
      </w:r>
      <w:r w:rsidR="000319C4">
        <w:t>,</w:t>
      </w:r>
      <w:r w:rsidR="008B77D7">
        <w:rPr>
          <w:rStyle w:val="FootnoteReference"/>
        </w:rPr>
        <w:footnoteReference w:id="38"/>
      </w:r>
      <w:r w:rsidRPr="00D368BB">
        <w:t xml:space="preserve"> Myanmar</w:t>
      </w:r>
      <w:r w:rsidR="008B77D7">
        <w:rPr>
          <w:rStyle w:val="FootnoteReference"/>
        </w:rPr>
        <w:footnoteReference w:id="39"/>
      </w:r>
      <w:r w:rsidRPr="00D368BB">
        <w:t xml:space="preserve"> and Sri Lanka</w:t>
      </w:r>
      <w:r w:rsidR="000319C4">
        <w:t>;</w:t>
      </w:r>
      <w:r w:rsidR="008B77D7">
        <w:rPr>
          <w:rStyle w:val="FootnoteReference"/>
        </w:rPr>
        <w:footnoteReference w:id="40"/>
      </w:r>
      <w:r w:rsidRPr="00D368BB">
        <w:t xml:space="preserve"> </w:t>
      </w:r>
      <w:r w:rsidR="000319C4">
        <w:t>and i</w:t>
      </w:r>
      <w:r w:rsidRPr="00D368BB">
        <w:t xml:space="preserve">n India, Hindu nationalists have pushed the </w:t>
      </w:r>
      <w:r w:rsidR="000319C4">
        <w:t>“</w:t>
      </w:r>
      <w:r w:rsidRPr="00D368BB">
        <w:t>Love Jihad</w:t>
      </w:r>
      <w:r w:rsidR="000319C4">
        <w:t>”</w:t>
      </w:r>
      <w:r w:rsidRPr="00D368BB">
        <w:t xml:space="preserve"> narrative</w:t>
      </w:r>
      <w:r w:rsidR="000319C4">
        <w:t xml:space="preserve">, </w:t>
      </w:r>
      <w:r w:rsidRPr="00D368BB">
        <w:t>claiming that Muslim men conspire to marry, seduce or otherwise induce Hindu women into converting to Islam.</w:t>
      </w:r>
      <w:r w:rsidR="00636609">
        <w:rPr>
          <w:rStyle w:val="FootnoteReference"/>
        </w:rPr>
        <w:footnoteReference w:id="41"/>
      </w:r>
      <w:proofErr w:type="gramEnd"/>
      <w:r w:rsidRPr="00D368BB">
        <w:t xml:space="preserve"> </w:t>
      </w:r>
      <w:r w:rsidR="00791C7E">
        <w:t>Notably,</w:t>
      </w:r>
      <w:r w:rsidR="00085B89">
        <w:t xml:space="preserve"> </w:t>
      </w:r>
      <w:proofErr w:type="gramStart"/>
      <w:r w:rsidR="00085B89">
        <w:t>c</w:t>
      </w:r>
      <w:r w:rsidR="000319C4" w:rsidRPr="00D368BB">
        <w:t xml:space="preserve">onspiracy theories have been amplified by a </w:t>
      </w:r>
      <w:r w:rsidR="000319C4" w:rsidRPr="00D368BB">
        <w:lastRenderedPageBreak/>
        <w:t xml:space="preserve">number of so-called </w:t>
      </w:r>
      <w:r w:rsidR="00085B89">
        <w:t>“</w:t>
      </w:r>
      <w:r w:rsidR="000319C4" w:rsidRPr="00D368BB">
        <w:t>Counter-jihad</w:t>
      </w:r>
      <w:r w:rsidR="00085B89">
        <w:t>”</w:t>
      </w:r>
      <w:r w:rsidR="000319C4" w:rsidRPr="00D368BB">
        <w:t xml:space="preserve"> </w:t>
      </w:r>
      <w:r w:rsidR="00085B89">
        <w:t>and</w:t>
      </w:r>
      <w:r w:rsidR="000319C4" w:rsidRPr="00D368BB">
        <w:t xml:space="preserve"> </w:t>
      </w:r>
      <w:r w:rsidR="00085B89">
        <w:t>“</w:t>
      </w:r>
      <w:r w:rsidR="000319C4" w:rsidRPr="00D368BB">
        <w:t>alt-news</w:t>
      </w:r>
      <w:r w:rsidR="00085B89">
        <w:t>”</w:t>
      </w:r>
      <w:r w:rsidR="000319C4" w:rsidRPr="00D368BB">
        <w:t xml:space="preserve"> websites, blogs and organisations</w:t>
      </w:r>
      <w:proofErr w:type="gramEnd"/>
      <w:r w:rsidR="000319C4" w:rsidRPr="00D368BB">
        <w:t xml:space="preserve"> across Europe and North America.</w:t>
      </w:r>
      <w:r w:rsidR="000319C4">
        <w:t xml:space="preserve"> T</w:t>
      </w:r>
      <w:r w:rsidRPr="00D368BB">
        <w:t>hese theories have also directly incited atrocities offline</w:t>
      </w:r>
      <w:r w:rsidR="00085B89">
        <w:t>,</w:t>
      </w:r>
      <w:r w:rsidRPr="00D368BB">
        <w:t xml:space="preserve"> </w:t>
      </w:r>
      <w:r w:rsidR="00085B89">
        <w:t xml:space="preserve">including </w:t>
      </w:r>
      <w:r w:rsidRPr="00D368BB">
        <w:t>Norwegian</w:t>
      </w:r>
      <w:r w:rsidR="00636609">
        <w:rPr>
          <w:rStyle w:val="FootnoteReference"/>
        </w:rPr>
        <w:footnoteReference w:id="42"/>
      </w:r>
      <w:r w:rsidRPr="00D368BB">
        <w:t xml:space="preserve"> </w:t>
      </w:r>
      <w:r w:rsidR="00085B89">
        <w:t xml:space="preserve">and </w:t>
      </w:r>
      <w:r w:rsidRPr="00D368BB">
        <w:t xml:space="preserve">Christchurch </w:t>
      </w:r>
      <w:r w:rsidR="00085B89">
        <w:t>terrorists whose statements frequently referenced these conspiracies as justifications for their acts</w:t>
      </w:r>
      <w:r w:rsidRPr="00D368BB">
        <w:t>.</w:t>
      </w:r>
    </w:p>
    <w:p w14:paraId="02167EC8" w14:textId="46C5CF3F" w:rsidR="00B94191" w:rsidRPr="00D368BB" w:rsidRDefault="00B94191" w:rsidP="009D2451">
      <w:pPr>
        <w:pStyle w:val="ParaNoG"/>
      </w:pPr>
      <w:r w:rsidRPr="00D368BB">
        <w:t xml:space="preserve">Echoing the trope of the Muslim terrorist, in India the hashtag </w:t>
      </w:r>
      <w:r w:rsidR="000319C4">
        <w:t>“</w:t>
      </w:r>
      <w:proofErr w:type="spellStart"/>
      <w:r w:rsidRPr="00D368BB">
        <w:t>CoronaJihad</w:t>
      </w:r>
      <w:proofErr w:type="spellEnd"/>
      <w:r w:rsidR="000319C4">
        <w:t>”</w:t>
      </w:r>
      <w:r w:rsidRPr="00D368BB">
        <w:t xml:space="preserve"> went viral on Twitter following the government announcement of high levels of </w:t>
      </w:r>
      <w:r w:rsidR="00085B89">
        <w:t xml:space="preserve">COVID-19 </w:t>
      </w:r>
      <w:r w:rsidRPr="00D368BB">
        <w:t>infection among the Muslim community.</w:t>
      </w:r>
      <w:r w:rsidR="00636609">
        <w:rPr>
          <w:rStyle w:val="FootnoteReference"/>
        </w:rPr>
        <w:footnoteReference w:id="43"/>
      </w:r>
      <w:r w:rsidRPr="00D368BB">
        <w:t xml:space="preserve"> Similarly, in Sri Lanka, disinformation rapidly spread online that Muslims deliberately </w:t>
      </w:r>
      <w:r w:rsidR="00085B89">
        <w:t xml:space="preserve">disseminated </w:t>
      </w:r>
      <w:r w:rsidR="00085B89" w:rsidRPr="00D368BB">
        <w:t>C</w:t>
      </w:r>
      <w:r w:rsidR="00085B89">
        <w:t>OVID-19</w:t>
      </w:r>
      <w:r w:rsidR="00085B89" w:rsidRPr="00D368BB">
        <w:t xml:space="preserve"> </w:t>
      </w:r>
      <w:r w:rsidRPr="00D368BB">
        <w:t>in the country</w:t>
      </w:r>
      <w:r w:rsidR="00085B89">
        <w:t>,</w:t>
      </w:r>
      <w:r w:rsidR="00636609">
        <w:rPr>
          <w:rStyle w:val="FootnoteReference"/>
        </w:rPr>
        <w:footnoteReference w:id="44"/>
      </w:r>
      <w:r w:rsidRPr="00D368BB">
        <w:t xml:space="preserve"> and in the UK</w:t>
      </w:r>
      <w:proofErr w:type="gramStart"/>
      <w:r w:rsidRPr="00D368BB">
        <w:t>,  discourse</w:t>
      </w:r>
      <w:proofErr w:type="gramEnd"/>
      <w:r w:rsidRPr="00D368BB">
        <w:t xml:space="preserve"> online alleged that Muslim communities were responsible for the spread of COVID-19.</w:t>
      </w:r>
      <w:r w:rsidR="00636609">
        <w:rPr>
          <w:rStyle w:val="FootnoteReference"/>
        </w:rPr>
        <w:footnoteReference w:id="45"/>
      </w:r>
      <w:r w:rsidRPr="00D368BB" w:rsidDel="007B7E0F">
        <w:t xml:space="preserve"> </w:t>
      </w:r>
      <w:r w:rsidRPr="00D368BB">
        <w:t>Encrypted chat platforms s</w:t>
      </w:r>
      <w:r w:rsidR="00636609">
        <w:t xml:space="preserve">uch as WhatsApp or Telegram </w:t>
      </w:r>
      <w:proofErr w:type="gramStart"/>
      <w:r w:rsidR="00636609">
        <w:t xml:space="preserve">are </w:t>
      </w:r>
      <w:r w:rsidRPr="00D368BB">
        <w:t>also used</w:t>
      </w:r>
      <w:proofErr w:type="gramEnd"/>
      <w:r w:rsidRPr="00D368BB">
        <w:t xml:space="preserve"> to spread </w:t>
      </w:r>
      <w:proofErr w:type="spellStart"/>
      <w:r w:rsidRPr="00D368BB">
        <w:t>Islamophobic</w:t>
      </w:r>
      <w:proofErr w:type="spellEnd"/>
      <w:r w:rsidRPr="00D368BB">
        <w:t xml:space="preserve"> disinformation, particularly during the COVID-19 pandemic.</w:t>
      </w:r>
      <w:r w:rsidR="00636609">
        <w:rPr>
          <w:rStyle w:val="FootnoteReference"/>
        </w:rPr>
        <w:footnoteReference w:id="46"/>
      </w:r>
      <w:r w:rsidRPr="00D368BB">
        <w:t xml:space="preserve"> Additionally, in India, WhatsApp group chats and forwarding features </w:t>
      </w:r>
      <w:proofErr w:type="gramStart"/>
      <w:r w:rsidRPr="00D368BB">
        <w:t>have been used</w:t>
      </w:r>
      <w:proofErr w:type="gramEnd"/>
      <w:r w:rsidRPr="00D368BB">
        <w:t xml:space="preserve">, including </w:t>
      </w:r>
      <w:r w:rsidR="00085B89">
        <w:t xml:space="preserve">allegedly </w:t>
      </w:r>
      <w:r w:rsidRPr="00D368BB">
        <w:t>by government officials, to propagate disinformation about the Muslim population, depicting members of Muslim communities in India as criminals or terrorists, sometimes including specific calls to violence.</w:t>
      </w:r>
      <w:r w:rsidR="00636609">
        <w:rPr>
          <w:rStyle w:val="FootnoteReference"/>
        </w:rPr>
        <w:footnoteReference w:id="47"/>
      </w:r>
      <w:r w:rsidRPr="00D368BB">
        <w:t xml:space="preserve"> </w:t>
      </w:r>
    </w:p>
    <w:p w14:paraId="0F7E9764" w14:textId="4CBCB998" w:rsidR="00B94191" w:rsidRPr="00D368BB" w:rsidRDefault="00B94191" w:rsidP="009D2451">
      <w:pPr>
        <w:pStyle w:val="ParaNoG"/>
      </w:pPr>
      <w:r w:rsidRPr="00D368BB">
        <w:t xml:space="preserve">The Special Rapporteur notes that surges in online hate speech </w:t>
      </w:r>
      <w:proofErr w:type="gramStart"/>
      <w:r w:rsidRPr="00D368BB">
        <w:t>are often catalysed</w:t>
      </w:r>
      <w:proofErr w:type="gramEnd"/>
      <w:r w:rsidRPr="00D368BB">
        <w:t xml:space="preserve"> by offline </w:t>
      </w:r>
      <w:r w:rsidR="00085B89">
        <w:t>“</w:t>
      </w:r>
      <w:r w:rsidRPr="00D368BB">
        <w:t>trigger-events.</w:t>
      </w:r>
      <w:r w:rsidR="00085B89">
        <w:t>”</w:t>
      </w:r>
      <w:r w:rsidRPr="00D368BB">
        <w:t xml:space="preserve"> Such events may include terror attacks (including attacks on Muslims), comments made by prominent public figures, or political events such as elections or referenda.</w:t>
      </w:r>
      <w:r w:rsidR="00636609">
        <w:rPr>
          <w:rStyle w:val="FootnoteReference"/>
        </w:rPr>
        <w:footnoteReference w:id="48"/>
      </w:r>
      <w:r w:rsidRPr="00D368BB">
        <w:t xml:space="preserve"> Following the Christchurch attack, one civil society organi</w:t>
      </w:r>
      <w:r w:rsidR="0073003A">
        <w:t>z</w:t>
      </w:r>
      <w:r w:rsidRPr="00D368BB">
        <w:t xml:space="preserve">ation </w:t>
      </w:r>
      <w:r w:rsidR="0073003A">
        <w:t xml:space="preserve">(“CSO”) </w:t>
      </w:r>
      <w:r w:rsidRPr="00D368BB">
        <w:t>recorded a 692% increase in online attacks against Muslim persons, many using the same rhetoric as the attacker.</w:t>
      </w:r>
      <w:r w:rsidR="00636609">
        <w:rPr>
          <w:rStyle w:val="FootnoteReference"/>
        </w:rPr>
        <w:footnoteReference w:id="49"/>
      </w:r>
      <w:r w:rsidRPr="00D368BB">
        <w:t xml:space="preserve"> Trigger events </w:t>
      </w:r>
      <w:r w:rsidR="0073003A">
        <w:t xml:space="preserve">typically </w:t>
      </w:r>
      <w:r w:rsidRPr="00D368BB">
        <w:t xml:space="preserve">produce a strong response in the first 24-48 </w:t>
      </w:r>
      <w:proofErr w:type="gramStart"/>
      <w:r w:rsidRPr="00D368BB">
        <w:t>hours which</w:t>
      </w:r>
      <w:proofErr w:type="gramEnd"/>
      <w:r w:rsidRPr="00D368BB">
        <w:t xml:space="preserve"> rapidly drops off, however it can take months for online expressions of hatred to taper to the baseline.</w:t>
      </w:r>
      <w:r w:rsidR="00636609">
        <w:rPr>
          <w:rStyle w:val="FootnoteReference"/>
        </w:rPr>
        <w:footnoteReference w:id="50"/>
      </w:r>
      <w:r w:rsidRPr="00D368BB">
        <w:t xml:space="preserve"> Notably, Muslims do not necessarily have to be perceived as </w:t>
      </w:r>
      <w:r w:rsidR="00085B89">
        <w:t>“</w:t>
      </w:r>
      <w:r w:rsidRPr="00D368BB">
        <w:t>at fault</w:t>
      </w:r>
      <w:r w:rsidR="00085B89">
        <w:t>”</w:t>
      </w:r>
      <w:r w:rsidRPr="00D368BB">
        <w:t xml:space="preserve"> in the context of the trigger-event to be targeted. </w:t>
      </w:r>
    </w:p>
    <w:p w14:paraId="5B44594A" w14:textId="71580AE7" w:rsidR="00B94191" w:rsidRPr="00D368BB" w:rsidRDefault="009D2451" w:rsidP="009D2451">
      <w:pPr>
        <w:pStyle w:val="H1G"/>
      </w:pPr>
      <w:r>
        <w:tab/>
        <w:t>B.</w:t>
      </w:r>
      <w:r>
        <w:tab/>
      </w:r>
      <w:r w:rsidR="00B94191" w:rsidRPr="00D368BB">
        <w:t>Discrimination</w:t>
      </w:r>
    </w:p>
    <w:p w14:paraId="0615F92B" w14:textId="56441FCE" w:rsidR="00B94191" w:rsidRPr="00D368BB" w:rsidRDefault="009D2451" w:rsidP="009D2451">
      <w:pPr>
        <w:pStyle w:val="H23G"/>
      </w:pPr>
      <w:r>
        <w:tab/>
      </w:r>
      <w:r>
        <w:tab/>
      </w:r>
      <w:r w:rsidR="00B94191" w:rsidRPr="00D368BB">
        <w:t xml:space="preserve">Securitization </w:t>
      </w:r>
    </w:p>
    <w:p w14:paraId="0E0EB47A" w14:textId="35D742A6" w:rsidR="00B94191" w:rsidRPr="00D368BB" w:rsidRDefault="00B94191" w:rsidP="009D2451">
      <w:pPr>
        <w:pStyle w:val="ParaNoG"/>
      </w:pPr>
      <w:r w:rsidRPr="00D368BB">
        <w:t>The securitization of religious or belief communities encompasses a complex process through which the “normal rule of law is suspended in favo</w:t>
      </w:r>
      <w:r w:rsidR="00CA2AF8">
        <w:t>u</w:t>
      </w:r>
      <w:r w:rsidRPr="00D368BB">
        <w:t xml:space="preserve">r of exceptional measures justified by extraordinary situations” that threaten the security or survival of a society. </w:t>
      </w:r>
      <w:r w:rsidR="00636609">
        <w:rPr>
          <w:rStyle w:val="FootnoteReference"/>
        </w:rPr>
        <w:footnoteReference w:id="51"/>
      </w:r>
      <w:r w:rsidRPr="00D368BB">
        <w:t xml:space="preserve"> Over the past two decades, Muslim individuals and communities have borne the brunt of the use and abuse of counter-terrorism measures. The Special Rapporteur highlights reports – including from the CERD and Human Rights Committees – that national security and counter-terrorism measures </w:t>
      </w:r>
      <w:proofErr w:type="gramStart"/>
      <w:r w:rsidRPr="00D368BB">
        <w:t>have disproportionately and discriminatorily targeted</w:t>
      </w:r>
      <w:proofErr w:type="gramEnd"/>
      <w:r w:rsidRPr="00D368BB">
        <w:t xml:space="preserve"> Muslims in 17 States,</w:t>
      </w:r>
      <w:r w:rsidR="00636609">
        <w:rPr>
          <w:rStyle w:val="FootnoteReference"/>
        </w:rPr>
        <w:footnoteReference w:id="52"/>
      </w:r>
      <w:r w:rsidRPr="00D368BB">
        <w:t xml:space="preserve"> often with little transparency during their adoption, </w:t>
      </w:r>
      <w:r w:rsidR="0073003A">
        <w:t xml:space="preserve">the use of </w:t>
      </w:r>
      <w:r w:rsidR="0073003A" w:rsidRPr="00C5740E">
        <w:t>sweeping definitions of “terrorism”</w:t>
      </w:r>
      <w:r w:rsidR="0073003A">
        <w:t xml:space="preserve"> and </w:t>
      </w:r>
      <w:r w:rsidRPr="00D368BB">
        <w:t xml:space="preserve">poor oversight </w:t>
      </w:r>
      <w:r w:rsidR="0073003A">
        <w:t xml:space="preserve">during </w:t>
      </w:r>
      <w:r w:rsidRPr="00D368BB">
        <w:t>their implementation.</w:t>
      </w:r>
    </w:p>
    <w:p w14:paraId="3D6BDA4F" w14:textId="3E93CE67" w:rsidR="00B94191" w:rsidRPr="00D368BB" w:rsidRDefault="00B94191" w:rsidP="009D2451">
      <w:pPr>
        <w:pStyle w:val="ParaNoG"/>
      </w:pPr>
      <w:r w:rsidRPr="00D368BB">
        <w:lastRenderedPageBreak/>
        <w:t>States have reportedly incorporated their essential services, including education and care sectors, within their national security apparatus in a way that disproportionately heightens surveillance of Muslims and potentially compounds existing inequalities, such as health and educational outcomes.</w:t>
      </w:r>
      <w:r w:rsidR="00636609">
        <w:rPr>
          <w:rStyle w:val="FootnoteReference"/>
        </w:rPr>
        <w:footnoteReference w:id="53"/>
      </w:r>
      <w:r w:rsidRPr="00D368BB">
        <w:t xml:space="preserve"> Doctors and other health personnel, social workers and educators </w:t>
      </w:r>
      <w:proofErr w:type="gramStart"/>
      <w:r w:rsidRPr="00D368BB">
        <w:t>are co-opted</w:t>
      </w:r>
      <w:proofErr w:type="gramEnd"/>
      <w:r w:rsidRPr="00D368BB">
        <w:t xml:space="preserve"> as enablers of the State’s securitization apparatus, mandated to report those at risk of “radicalization”. According to the UK government, British Muslims are 17 times more likely to </w:t>
      </w:r>
      <w:proofErr w:type="gramStart"/>
      <w:r w:rsidRPr="00D368BB">
        <w:t>be referred</w:t>
      </w:r>
      <w:proofErr w:type="gramEnd"/>
      <w:r w:rsidRPr="00D368BB">
        <w:t xml:space="preserve"> to PREVENT than individuals who are likely to engage in far-right extremism.</w:t>
      </w:r>
      <w:r w:rsidR="00213E45">
        <w:rPr>
          <w:rStyle w:val="FootnoteReference"/>
        </w:rPr>
        <w:footnoteReference w:id="54"/>
      </w:r>
      <w:r w:rsidRPr="00D368BB">
        <w:t xml:space="preserve"> </w:t>
      </w:r>
    </w:p>
    <w:p w14:paraId="1E0D2BF8" w14:textId="6C70E5C8" w:rsidR="00B94191" w:rsidRPr="00D368BB" w:rsidRDefault="00B94191" w:rsidP="009D2451">
      <w:pPr>
        <w:pStyle w:val="ParaNoG"/>
      </w:pPr>
      <w:r w:rsidRPr="00D368BB">
        <w:t xml:space="preserve">In Germany, communal rooms that Muslim students use for </w:t>
      </w:r>
      <w:proofErr w:type="gramStart"/>
      <w:r w:rsidRPr="00D368BB">
        <w:t>prayers have reportedly been closed by authorities at some universities citing</w:t>
      </w:r>
      <w:proofErr w:type="gramEnd"/>
      <w:r w:rsidRPr="00D368BB">
        <w:t xml:space="preserve"> fears that such spaces could be used for radicalization. In Spain, teachers have been reportedly trained to consider changes in appearance (e.g., growing a beard) as a sign of radicalization.</w:t>
      </w:r>
      <w:r w:rsidR="00A72B08">
        <w:rPr>
          <w:rStyle w:val="FootnoteReference"/>
        </w:rPr>
        <w:footnoteReference w:id="55"/>
      </w:r>
      <w:r w:rsidRPr="00D368BB">
        <w:t xml:space="preserve"> France’s proposed bill aimed at ending “Islamic Separatism” would scrutinize schools and associations serving religious communities and appoint domestic-trained Imams for key positions in the Muslim community,</w:t>
      </w:r>
      <w:r w:rsidR="00A72B08">
        <w:rPr>
          <w:rStyle w:val="FootnoteReference"/>
        </w:rPr>
        <w:footnoteReference w:id="56"/>
      </w:r>
      <w:r w:rsidRPr="00D368BB">
        <w:t xml:space="preserve"> raising serious concerns for freedom of religion or belief.</w:t>
      </w:r>
      <w:r w:rsidR="00A72B08">
        <w:rPr>
          <w:rStyle w:val="FootnoteReference"/>
        </w:rPr>
        <w:footnoteReference w:id="57"/>
      </w:r>
    </w:p>
    <w:p w14:paraId="653535BC" w14:textId="5292B589" w:rsidR="00B94191" w:rsidRPr="00D368BB" w:rsidRDefault="009D2451" w:rsidP="009D2451">
      <w:pPr>
        <w:pStyle w:val="H23G"/>
      </w:pPr>
      <w:r>
        <w:tab/>
      </w:r>
      <w:r>
        <w:tab/>
      </w:r>
      <w:r w:rsidR="00B94191" w:rsidRPr="00D368BB">
        <w:t xml:space="preserve">Direct restrictions on manifestations of religion or belief  </w:t>
      </w:r>
    </w:p>
    <w:p w14:paraId="455B4DF4" w14:textId="5C7ECFED" w:rsidR="00B94191" w:rsidRPr="00D368BB" w:rsidRDefault="00B94191" w:rsidP="009D2451">
      <w:pPr>
        <w:pStyle w:val="ParaNoG"/>
      </w:pPr>
      <w:proofErr w:type="gramStart"/>
      <w:r w:rsidRPr="00D368BB">
        <w:t>Despite the fact that some women regard it as integral to their faith or identity, at least 11 States across Europe, Africa and South Asia impose public restrictions or bans on Muslim head coverings</w:t>
      </w:r>
      <w:r w:rsidR="001C018E">
        <w:t xml:space="preserve"> </w:t>
      </w:r>
      <w:r w:rsidRPr="00D368BB">
        <w:t>—</w:t>
      </w:r>
      <w:r w:rsidR="001C018E">
        <w:t xml:space="preserve"> </w:t>
      </w:r>
      <w:r w:rsidRPr="00D368BB">
        <w:t>predominantly worn by women</w:t>
      </w:r>
      <w:r w:rsidR="001C018E">
        <w:t xml:space="preserve"> </w:t>
      </w:r>
      <w:r w:rsidRPr="00D368BB">
        <w:t>—</w:t>
      </w:r>
      <w:r w:rsidR="001C018E">
        <w:t xml:space="preserve"> </w:t>
      </w:r>
      <w:r w:rsidRPr="00D368BB">
        <w:t xml:space="preserve">on the grounds that this type of religious dress is </w:t>
      </w:r>
      <w:r w:rsidR="001C018E">
        <w:t>incompatible with a secular public space,</w:t>
      </w:r>
      <w:r w:rsidR="001C018E" w:rsidRPr="00C5740E">
        <w:t xml:space="preserve"> </w:t>
      </w:r>
      <w:r w:rsidR="00D81477">
        <w:t xml:space="preserve">is </w:t>
      </w:r>
      <w:r w:rsidRPr="00D368BB">
        <w:t xml:space="preserve"> “</w:t>
      </w:r>
      <w:proofErr w:type="spellStart"/>
      <w:r w:rsidRPr="00D368BB">
        <w:t>violative</w:t>
      </w:r>
      <w:proofErr w:type="spellEnd"/>
      <w:r w:rsidRPr="00D368BB">
        <w:t xml:space="preserve"> of the rights of Muslim women” or </w:t>
      </w:r>
      <w:r w:rsidR="00D81477">
        <w:t>poses</w:t>
      </w:r>
      <w:r w:rsidRPr="00D368BB">
        <w:t xml:space="preserve"> a security risk.</w:t>
      </w:r>
      <w:r w:rsidR="00A72B08">
        <w:rPr>
          <w:rStyle w:val="FootnoteReference"/>
        </w:rPr>
        <w:footnoteReference w:id="58"/>
      </w:r>
      <w:proofErr w:type="gramEnd"/>
      <w:r w:rsidRPr="00D368BB">
        <w:t xml:space="preserve"> Other States reportedly permit certain institutions (e.g. schools, workplaces or courts) to exercise discretion on whether to permit Muslim dress.</w:t>
      </w:r>
      <w:r w:rsidR="00A72B08">
        <w:rPr>
          <w:rStyle w:val="FootnoteReference"/>
        </w:rPr>
        <w:footnoteReference w:id="59"/>
      </w:r>
      <w:r w:rsidRPr="00D368BB">
        <w:t xml:space="preserve"> Although such laws </w:t>
      </w:r>
      <w:r w:rsidR="001C018E">
        <w:t>apply to all religious symbols</w:t>
      </w:r>
      <w:r w:rsidRPr="00D368BB">
        <w:t>, Muslim women disproportionately bear their effects</w:t>
      </w:r>
      <w:r w:rsidR="001C018E">
        <w:t>:</w:t>
      </w:r>
      <w:r w:rsidRPr="00D368BB">
        <w:t xml:space="preserve"> </w:t>
      </w:r>
      <w:r w:rsidR="001C018E">
        <w:t>a</w:t>
      </w:r>
      <w:r w:rsidRPr="00D368BB">
        <w:t>s the Human Rights Committee</w:t>
      </w:r>
      <w:r w:rsidR="001C018E">
        <w:t xml:space="preserve"> notes</w:t>
      </w:r>
      <w:r w:rsidRPr="00D368BB">
        <w:t xml:space="preserve">, such prohibitions can violate Muslim women’s rights to </w:t>
      </w:r>
      <w:r w:rsidR="005E2214">
        <w:t>freedom of religion or belief</w:t>
      </w:r>
      <w:r w:rsidRPr="00D368BB">
        <w:t xml:space="preserve"> and non-discrimination, and exacerbate their marginalization in society.</w:t>
      </w:r>
      <w:r w:rsidR="00A72B08">
        <w:rPr>
          <w:rStyle w:val="FootnoteReference"/>
        </w:rPr>
        <w:footnoteReference w:id="60"/>
      </w:r>
      <w:r w:rsidRPr="00D368BB">
        <w:t xml:space="preserve"> The same may hold for restrictions on expressions of Muslim traditions adopted by men, such as the cut of beard</w:t>
      </w:r>
      <w:r w:rsidR="001C018E">
        <w:t>s</w:t>
      </w:r>
      <w:r w:rsidRPr="00D368BB">
        <w:t>.</w:t>
      </w:r>
    </w:p>
    <w:p w14:paraId="6B6A124B" w14:textId="435E2F75" w:rsidR="001C018E" w:rsidRDefault="00B94191" w:rsidP="009D2451">
      <w:pPr>
        <w:pStyle w:val="ParaNoG"/>
      </w:pPr>
      <w:r w:rsidRPr="00D368BB">
        <w:t>In several States, the conditions under which Muslim individuals or groups can establish and maintain places of worship are unpredictable. In Western Europe and North America, rights monitors report that applications to construct mosques are disproportionately at risk of falling afoul of zoning laws, particularly following public opposition.</w:t>
      </w:r>
      <w:r w:rsidR="00A72B08">
        <w:rPr>
          <w:rStyle w:val="FootnoteReference"/>
        </w:rPr>
        <w:footnoteReference w:id="61"/>
      </w:r>
      <w:r w:rsidRPr="00D368BB">
        <w:t xml:space="preserve"> </w:t>
      </w:r>
      <w:r w:rsidR="001C018E" w:rsidRPr="00920000">
        <w:t>C</w:t>
      </w:r>
      <w:r w:rsidR="001C018E">
        <w:t>laims of countering extremism</w:t>
      </w:r>
      <w:r w:rsidR="001C018E" w:rsidRPr="00920000">
        <w:t xml:space="preserve"> </w:t>
      </w:r>
      <w:proofErr w:type="gramStart"/>
      <w:r w:rsidRPr="00D368BB">
        <w:t>have been invoked</w:t>
      </w:r>
      <w:proofErr w:type="gramEnd"/>
      <w:r w:rsidRPr="00D368BB">
        <w:t xml:space="preserve"> in Western Europe to close mosques</w:t>
      </w:r>
      <w:r w:rsidR="001C018E">
        <w:t xml:space="preserve">, </w:t>
      </w:r>
      <w:r w:rsidRPr="00D368BB">
        <w:t xml:space="preserve">including in </w:t>
      </w:r>
      <w:r w:rsidRPr="00D368BB">
        <w:lastRenderedPageBreak/>
        <w:t>France</w:t>
      </w:r>
      <w:r w:rsidR="00A72B08">
        <w:rPr>
          <w:rStyle w:val="FootnoteReference"/>
        </w:rPr>
        <w:footnoteReference w:id="62"/>
      </w:r>
      <w:r w:rsidRPr="00D368BB">
        <w:t xml:space="preserve"> and Austria,</w:t>
      </w:r>
      <w:r w:rsidR="00A72B08">
        <w:rPr>
          <w:rStyle w:val="FootnoteReference"/>
        </w:rPr>
        <w:footnoteReference w:id="63"/>
      </w:r>
      <w:r w:rsidRPr="00D368BB">
        <w:t xml:space="preserve"> and to ban construction of new minarets in Switzerland.</w:t>
      </w:r>
      <w:r w:rsidR="00A72B08">
        <w:rPr>
          <w:rStyle w:val="FootnoteReference"/>
        </w:rPr>
        <w:footnoteReference w:id="64"/>
      </w:r>
      <w:r w:rsidRPr="00D368BB">
        <w:t xml:space="preserve"> </w:t>
      </w:r>
      <w:r w:rsidR="001C018E" w:rsidRPr="00C5740E">
        <w:t>The Special Rapporteur also notes that majority Muslim States have denied permits for places of worship to Muslim minority communities</w:t>
      </w:r>
      <w:r w:rsidR="001C018E">
        <w:t>.</w:t>
      </w:r>
      <w:r w:rsidR="001C018E">
        <w:rPr>
          <w:rStyle w:val="FootnoteReference"/>
        </w:rPr>
        <w:footnoteReference w:id="65"/>
      </w:r>
    </w:p>
    <w:p w14:paraId="2328E268" w14:textId="373E9E47" w:rsidR="00B94191" w:rsidRPr="00D368BB" w:rsidRDefault="00B94191" w:rsidP="009D2451">
      <w:pPr>
        <w:pStyle w:val="ParaNoG"/>
      </w:pPr>
      <w:r w:rsidRPr="00D368BB">
        <w:t xml:space="preserve">Slovakia has </w:t>
      </w:r>
      <w:r w:rsidR="001C018E">
        <w:t xml:space="preserve">reportedly </w:t>
      </w:r>
      <w:r w:rsidRPr="00D368BB">
        <w:t xml:space="preserve">increased the number of signatures required to register a mosque or religious community from 20,000 to 50,000, effectively barring Muslims from registration due to their low population. It </w:t>
      </w:r>
      <w:proofErr w:type="gramStart"/>
      <w:r w:rsidRPr="00D368BB">
        <w:t>was also reported</w:t>
      </w:r>
      <w:proofErr w:type="gramEnd"/>
      <w:r w:rsidRPr="00D368BB">
        <w:t xml:space="preserve"> to the Special Rapporteur that law enforcement and intelligence officers in a number of Western countries </w:t>
      </w:r>
      <w:proofErr w:type="spellStart"/>
      <w:r w:rsidRPr="00D368BB">
        <w:t>surveil</w:t>
      </w:r>
      <w:proofErr w:type="spellEnd"/>
      <w:r w:rsidRPr="00D368BB">
        <w:t xml:space="preserve"> mosques and their attendees in the name of counterterrorism. </w:t>
      </w:r>
    </w:p>
    <w:p w14:paraId="128505DB" w14:textId="6B6C09E7" w:rsidR="00B94191" w:rsidRPr="00D368BB" w:rsidRDefault="00B94191" w:rsidP="009D2451">
      <w:pPr>
        <w:pStyle w:val="ParaNoG"/>
      </w:pPr>
      <w:r w:rsidRPr="00D368BB">
        <w:t xml:space="preserve">At least four States surveyed </w:t>
      </w:r>
      <w:r w:rsidR="001C018E">
        <w:t xml:space="preserve">have </w:t>
      </w:r>
      <w:r w:rsidRPr="00D368BB">
        <w:t>encroach</w:t>
      </w:r>
      <w:r w:rsidR="001C018E">
        <w:t>ed</w:t>
      </w:r>
      <w:r w:rsidRPr="00D368BB">
        <w:t xml:space="preserve"> upon the freedom of Muslims to nominate their own religious leaders.</w:t>
      </w:r>
      <w:r w:rsidR="00A72B08">
        <w:rPr>
          <w:rStyle w:val="FootnoteReference"/>
        </w:rPr>
        <w:footnoteReference w:id="66"/>
      </w:r>
      <w:r w:rsidRPr="00D368BB">
        <w:t xml:space="preserve"> China has appointed Imams for its Uighur minority since 1990. Austria has amended its 1912 Islamic Law with controversial provisions regulating the content of Islamic teachings, and the training, hiring and removal of Muslim clerics. The Special Rapporteur also received reports of hundreds of mosques, shrines and Muslim cemeteries in Myanmar</w:t>
      </w:r>
      <w:r w:rsidR="001C018E">
        <w:t xml:space="preserve"> </w:t>
      </w:r>
      <w:proofErr w:type="gramStart"/>
      <w:r w:rsidR="001C018E">
        <w:t>being destroyed</w:t>
      </w:r>
      <w:proofErr w:type="gramEnd"/>
      <w:r w:rsidR="001C018E">
        <w:t>;</w:t>
      </w:r>
      <w:r w:rsidR="00A72B08">
        <w:rPr>
          <w:rStyle w:val="FootnoteReference"/>
        </w:rPr>
        <w:footnoteReference w:id="67"/>
      </w:r>
      <w:r w:rsidRPr="00D368BB">
        <w:t xml:space="preserve"> mosques in China being forcibly “renovated” by removing minarets and Arabic script</w:t>
      </w:r>
      <w:r w:rsidR="001C018E">
        <w:t>;</w:t>
      </w:r>
      <w:r w:rsidR="00A72B08">
        <w:rPr>
          <w:rStyle w:val="FootnoteReference"/>
        </w:rPr>
        <w:footnoteReference w:id="68"/>
      </w:r>
      <w:r w:rsidR="001C018E">
        <w:t xml:space="preserve"> and that State </w:t>
      </w:r>
      <w:r w:rsidR="001C018E" w:rsidRPr="00C5740E">
        <w:t xml:space="preserve">actors </w:t>
      </w:r>
      <w:r w:rsidR="001C018E">
        <w:t xml:space="preserve">in Muslim majority states </w:t>
      </w:r>
      <w:r w:rsidR="001C018E" w:rsidRPr="00C5740E">
        <w:t xml:space="preserve">have </w:t>
      </w:r>
      <w:r w:rsidR="001C018E">
        <w:t>destroyed</w:t>
      </w:r>
      <w:r w:rsidR="001C018E" w:rsidRPr="00C5740E">
        <w:t xml:space="preserve"> religious sites belonging to minority Muslim communities</w:t>
      </w:r>
      <w:r w:rsidR="001C018E">
        <w:t>.</w:t>
      </w:r>
      <w:r w:rsidR="001C018E">
        <w:rPr>
          <w:rStyle w:val="FootnoteReference"/>
        </w:rPr>
        <w:footnoteReference w:id="69"/>
      </w:r>
      <w:r w:rsidRPr="00D368BB">
        <w:t xml:space="preserve"> </w:t>
      </w:r>
    </w:p>
    <w:p w14:paraId="351E7876" w14:textId="3224C8BA" w:rsidR="00B94191" w:rsidRPr="00D368BB" w:rsidRDefault="00B94191" w:rsidP="00214F6E">
      <w:pPr>
        <w:pStyle w:val="ParaNoG"/>
      </w:pPr>
      <w:r w:rsidRPr="00D368BB">
        <w:t xml:space="preserve">Restrictions on ability of Muslim communities to establish and maintain appropriate charitable or humanitarian institutions have dramatically increased in recent years. In 2020, French authorities reportedly shuttered two Muslim charities, </w:t>
      </w:r>
      <w:proofErr w:type="spellStart"/>
      <w:r w:rsidRPr="00D368BB">
        <w:t>BarakaCity</w:t>
      </w:r>
      <w:proofErr w:type="spellEnd"/>
      <w:r w:rsidRPr="00D368BB">
        <w:t xml:space="preserve"> and Collective </w:t>
      </w:r>
      <w:proofErr w:type="gramStart"/>
      <w:r w:rsidRPr="00D368BB">
        <w:t>Against</w:t>
      </w:r>
      <w:proofErr w:type="gramEnd"/>
      <w:r w:rsidRPr="00D368BB">
        <w:t xml:space="preserve"> Islamophobia in France, alleging that they were engaged in provoking terrorism.</w:t>
      </w:r>
      <w:r w:rsidR="00A72B08">
        <w:rPr>
          <w:rStyle w:val="FootnoteReference"/>
        </w:rPr>
        <w:footnoteReference w:id="70"/>
      </w:r>
      <w:r w:rsidRPr="00D368BB">
        <w:t xml:space="preserve"> In 2020, India shuttered Amnesty International’s India office, a move that </w:t>
      </w:r>
      <w:proofErr w:type="gramStart"/>
      <w:r w:rsidRPr="00D368BB">
        <w:t xml:space="preserve">was reportedly </w:t>
      </w:r>
      <w:proofErr w:type="spellStart"/>
      <w:r w:rsidRPr="00D368BB">
        <w:t>catalyzed</w:t>
      </w:r>
      <w:proofErr w:type="spellEnd"/>
      <w:proofErr w:type="gramEnd"/>
      <w:r w:rsidRPr="00D368BB">
        <w:t xml:space="preserve"> by its report on the 2020 Delhi riots that accused police of human rights violations against Muslims.</w:t>
      </w:r>
      <w:r w:rsidR="00A72B08">
        <w:rPr>
          <w:rStyle w:val="FootnoteReference"/>
        </w:rPr>
        <w:footnoteReference w:id="71"/>
      </w:r>
      <w:r w:rsidRPr="00D368BB">
        <w:t xml:space="preserve"> Officially, the office </w:t>
      </w:r>
      <w:proofErr w:type="gramStart"/>
      <w:r w:rsidRPr="00D368BB">
        <w:t>was closed</w:t>
      </w:r>
      <w:proofErr w:type="gramEnd"/>
      <w:r w:rsidRPr="00D368BB">
        <w:t xml:space="preserve"> for violating the Foreign Contribution Regulation Act, a law that UN Special Procedures describe as obtrusive towards civil society.</w:t>
      </w:r>
      <w:r w:rsidR="00D1091B">
        <w:rPr>
          <w:rStyle w:val="FootnoteReference"/>
        </w:rPr>
        <w:footnoteReference w:id="72"/>
      </w:r>
      <w:r w:rsidRPr="00D368BB">
        <w:t xml:space="preserve"> In a move that the European Commission has challenged,</w:t>
      </w:r>
      <w:r w:rsidR="00D1091B">
        <w:rPr>
          <w:rStyle w:val="FootnoteReference"/>
        </w:rPr>
        <w:footnoteReference w:id="73"/>
      </w:r>
      <w:r w:rsidRPr="00D368BB">
        <w:t xml:space="preserve"> Hungary passed a so-called “Stop Soros” in an effort to prevent NGOs aiding migrants from Muslim countries</w:t>
      </w:r>
      <w:proofErr w:type="gramStart"/>
      <w:r w:rsidRPr="00D368BB">
        <w:t>;</w:t>
      </w:r>
      <w:proofErr w:type="gramEnd"/>
      <w:r w:rsidRPr="00D368BB">
        <w:t xml:space="preserve"> and to impose 25% higher taxes on NGOs who “support immigration</w:t>
      </w:r>
      <w:r w:rsidR="001A4CB5">
        <w:t>.</w:t>
      </w:r>
      <w:r w:rsidRPr="00D368BB">
        <w:t>”</w:t>
      </w:r>
      <w:r w:rsidR="00D1091B">
        <w:rPr>
          <w:rStyle w:val="FootnoteReference"/>
        </w:rPr>
        <w:footnoteReference w:id="74"/>
      </w:r>
      <w:r w:rsidRPr="00D368BB">
        <w:t xml:space="preserve"> </w:t>
      </w:r>
      <w:r w:rsidR="00006FAE">
        <w:t>In</w:t>
      </w:r>
      <w:r w:rsidR="00214F6E">
        <w:t xml:space="preserve"> </w:t>
      </w:r>
      <w:r w:rsidR="00006FAE">
        <w:t>t</w:t>
      </w:r>
      <w:r w:rsidRPr="00D368BB">
        <w:t>he US</w:t>
      </w:r>
      <w:r w:rsidR="00214F6E">
        <w:t>,</w:t>
      </w:r>
      <w:r w:rsidR="00006FAE">
        <w:t xml:space="preserve"> civil society has expressed concern that the current Presidential emergency powers have a broad scope</w:t>
      </w:r>
      <w:proofErr w:type="gramStart"/>
      <w:r w:rsidR="00006FAE">
        <w:t xml:space="preserve">, </w:t>
      </w:r>
      <w:r w:rsidR="00214F6E">
        <w:t xml:space="preserve"> </w:t>
      </w:r>
      <w:r w:rsidR="00006FAE">
        <w:t>and</w:t>
      </w:r>
      <w:proofErr w:type="gramEnd"/>
      <w:r w:rsidR="00006FAE">
        <w:t xml:space="preserve"> have been used previously to disproportionately target Muslims and their organisations without due process.</w:t>
      </w:r>
      <w:r w:rsidR="00006FAE">
        <w:rPr>
          <w:rStyle w:val="FootnoteReference"/>
        </w:rPr>
        <w:footnoteReference w:id="75"/>
      </w:r>
      <w:r w:rsidR="00006FAE">
        <w:t xml:space="preserve"> </w:t>
      </w:r>
      <w:r w:rsidR="00214F6E">
        <w:t xml:space="preserve"> </w:t>
      </w:r>
    </w:p>
    <w:p w14:paraId="38415972" w14:textId="17CD0B69" w:rsidR="00B94191" w:rsidRPr="00D368BB" w:rsidRDefault="009D2451" w:rsidP="009D2451">
      <w:pPr>
        <w:pStyle w:val="H23G"/>
      </w:pPr>
      <w:r>
        <w:tab/>
      </w:r>
      <w:r>
        <w:tab/>
      </w:r>
      <w:r w:rsidR="00B94191" w:rsidRPr="00D368BB">
        <w:t>Economic exclusion</w:t>
      </w:r>
    </w:p>
    <w:p w14:paraId="4FCFD064" w14:textId="16034685" w:rsidR="001A4CB5" w:rsidRDefault="00B94191" w:rsidP="001A4CB5">
      <w:pPr>
        <w:pStyle w:val="ParaNoG"/>
      </w:pPr>
      <w:r w:rsidRPr="00D368BB">
        <w:t xml:space="preserve">In 20 States surveyed, it </w:t>
      </w:r>
      <w:proofErr w:type="gramStart"/>
      <w:r w:rsidRPr="00D368BB">
        <w:t>was reported</w:t>
      </w:r>
      <w:proofErr w:type="gramEnd"/>
      <w:r w:rsidRPr="00D368BB">
        <w:t xml:space="preserve"> that Muslims experienced discrimination in their efforts to access goods and services – including public transport, airports, administrative offices, shops and restaurants.</w:t>
      </w:r>
      <w:r w:rsidR="00881540">
        <w:rPr>
          <w:rStyle w:val="FootnoteReference"/>
        </w:rPr>
        <w:footnoteReference w:id="76"/>
      </w:r>
      <w:r w:rsidR="001A4CB5">
        <w:t xml:space="preserve"> </w:t>
      </w:r>
      <w:r w:rsidR="001A4CB5" w:rsidRPr="00D368BB">
        <w:t xml:space="preserve">Principal among the issues concerning European Muslims is </w:t>
      </w:r>
      <w:r w:rsidR="001A4CB5" w:rsidRPr="00D368BB">
        <w:lastRenderedPageBreak/>
        <w:t>unemployment.</w:t>
      </w:r>
      <w:r w:rsidR="001A4CB5">
        <w:rPr>
          <w:rStyle w:val="FootnoteReference"/>
        </w:rPr>
        <w:footnoteReference w:id="77"/>
      </w:r>
      <w:r w:rsidR="001A4CB5" w:rsidRPr="00D368BB">
        <w:t xml:space="preserve"> When surveyed, 1/3 of Muslims across 15 EU Member States</w:t>
      </w:r>
      <w:r w:rsidR="001A4CB5">
        <w:t>, for example,</w:t>
      </w:r>
      <w:r w:rsidR="001A4CB5" w:rsidRPr="00D368BB">
        <w:t xml:space="preserve"> felt discriminated against when seeking employment;</w:t>
      </w:r>
      <w:r w:rsidR="001A4CB5">
        <w:rPr>
          <w:rStyle w:val="FootnoteReference"/>
        </w:rPr>
        <w:footnoteReference w:id="78"/>
      </w:r>
      <w:r w:rsidR="001A4CB5" w:rsidRPr="00D368BB">
        <w:t xml:space="preserve"> and compared to other ethno-religious groups</w:t>
      </w:r>
      <w:r w:rsidR="008F6089">
        <w:t xml:space="preserve">, </w:t>
      </w:r>
      <w:r w:rsidR="001A4CB5" w:rsidRPr="00D368BB">
        <w:t>Muslim minorities experience higher unemployment rates, lower wages, and higher employment in temporary, insecure and low-paid work.</w:t>
      </w:r>
      <w:r w:rsidR="001A4CB5">
        <w:rPr>
          <w:rStyle w:val="FootnoteReference"/>
        </w:rPr>
        <w:footnoteReference w:id="79"/>
      </w:r>
      <w:r w:rsidR="001A4CB5" w:rsidRPr="00D368BB">
        <w:t xml:space="preserve"> Muslim minorities </w:t>
      </w:r>
      <w:proofErr w:type="gramStart"/>
      <w:r w:rsidR="001A4CB5" w:rsidRPr="00D368BB">
        <w:t>are often underrepresented</w:t>
      </w:r>
      <w:proofErr w:type="gramEnd"/>
      <w:r w:rsidR="001A4CB5" w:rsidRPr="00D368BB">
        <w:t xml:space="preserve"> in “top” professions including politics, law and medicine. Interlocutors have revealed that young Muslims increasingly suffer a "broken social mobility promise</w:t>
      </w:r>
      <w:r w:rsidR="008F6089">
        <w:t>,</w:t>
      </w:r>
      <w:r w:rsidR="001A4CB5" w:rsidRPr="00D368BB">
        <w:t>" whereby discrimination and prejudice undermine the translation of educational success into employment prospects</w:t>
      </w:r>
      <w:r w:rsidR="001A4CB5">
        <w:t>.</w:t>
      </w:r>
      <w:r w:rsidR="001A4CB5">
        <w:rPr>
          <w:rStyle w:val="FootnoteReference"/>
        </w:rPr>
        <w:footnoteReference w:id="80"/>
      </w:r>
    </w:p>
    <w:p w14:paraId="7EBED605" w14:textId="21F93E1F" w:rsidR="00B94191" w:rsidRPr="00D368BB" w:rsidRDefault="00B94191" w:rsidP="001A4CB5">
      <w:pPr>
        <w:pStyle w:val="ParaNoG"/>
      </w:pPr>
      <w:r w:rsidRPr="00D368BB">
        <w:t xml:space="preserve">Muslim women are particularly affected. Legislative bans on religious dress and workplace dress codes can directly exclude women from certain employment contexts and/or lead to </w:t>
      </w:r>
      <w:r w:rsidR="008F6089">
        <w:t>“</w:t>
      </w:r>
      <w:r w:rsidRPr="00D368BB">
        <w:t>self</w:t>
      </w:r>
      <w:r w:rsidR="008F6089">
        <w:t>”</w:t>
      </w:r>
      <w:r w:rsidRPr="00D368BB">
        <w:t xml:space="preserve"> exclusion from particular careers and places of work.</w:t>
      </w:r>
      <w:r w:rsidR="00881540">
        <w:rPr>
          <w:rStyle w:val="FootnoteReference"/>
        </w:rPr>
        <w:footnoteReference w:id="81"/>
      </w:r>
      <w:r w:rsidRPr="00D368BB">
        <w:t xml:space="preserve"> Additionally, the perception and fear of discrimination or hostility from colleagues </w:t>
      </w:r>
      <w:proofErr w:type="gramStart"/>
      <w:r w:rsidRPr="00D368BB">
        <w:t>is often heightened</w:t>
      </w:r>
      <w:proofErr w:type="gramEnd"/>
      <w:r w:rsidRPr="00D368BB">
        <w:t xml:space="preserve"> among Muslim women.</w:t>
      </w:r>
      <w:r w:rsidR="00881540">
        <w:rPr>
          <w:rStyle w:val="FootnoteReference"/>
        </w:rPr>
        <w:footnoteReference w:id="82"/>
      </w:r>
      <w:r w:rsidRPr="00D368BB">
        <w:t xml:space="preserve"> The impacts on women’s participation in the workplace are substantial</w:t>
      </w:r>
      <w:r w:rsidR="008F6089">
        <w:t>:</w:t>
      </w:r>
      <w:r w:rsidRPr="00D368BB">
        <w:t xml:space="preserve"> one report in the UK revealed that British Muslim women are reportedly 71% more likely to be unemployed than white Christian women, despite having the same educational level and language skills.</w:t>
      </w:r>
      <w:r w:rsidR="00881540">
        <w:rPr>
          <w:rStyle w:val="FootnoteReference"/>
        </w:rPr>
        <w:footnoteReference w:id="83"/>
      </w:r>
      <w:r w:rsidRPr="00D368BB">
        <w:t xml:space="preserve"> </w:t>
      </w:r>
    </w:p>
    <w:p w14:paraId="07E53FA8" w14:textId="54210477" w:rsidR="00B94191" w:rsidRPr="00D368BB" w:rsidRDefault="00B94191" w:rsidP="009D2451">
      <w:pPr>
        <w:pStyle w:val="ParaNoG"/>
      </w:pPr>
      <w:r w:rsidRPr="00D368BB">
        <w:t>Where Islamophobia erodes Muslims’ socio-economic prospects, they may be disproportionately poverty-stricken. British Muslims are the most economically disadvantaged religious group domestically, experiencing 32% more household poverty than the national average.</w:t>
      </w:r>
      <w:r w:rsidR="00881540">
        <w:rPr>
          <w:rStyle w:val="FootnoteReference"/>
        </w:rPr>
        <w:footnoteReference w:id="84"/>
      </w:r>
      <w:r w:rsidRPr="00D368BB">
        <w:t xml:space="preserve"> While migrants, refugees and asylum seekers often experience poverty given their insecure, low-paid or absent employment, the Special Rapporteur has received evidence that their status of economic deprivation </w:t>
      </w:r>
      <w:proofErr w:type="gramStart"/>
      <w:r w:rsidRPr="00D368BB">
        <w:t>may be exacerbated</w:t>
      </w:r>
      <w:proofErr w:type="gramEnd"/>
      <w:r w:rsidRPr="00D368BB">
        <w:t xml:space="preserve"> by discrimination based on their Muslim identity. The Special Rapporteur on extreme poverty and human rights has </w:t>
      </w:r>
      <w:r w:rsidR="008F6089">
        <w:t xml:space="preserve">also </w:t>
      </w:r>
      <w:r w:rsidRPr="00D368BB">
        <w:t>highlighted the lack of access to water, electricity, sanitation or adequate housing among predominantly Muslim migrant workers’ situation in Spain.</w:t>
      </w:r>
      <w:r w:rsidR="00881540">
        <w:rPr>
          <w:rStyle w:val="FootnoteReference"/>
        </w:rPr>
        <w:footnoteReference w:id="85"/>
      </w:r>
      <w:r w:rsidRPr="00D368BB">
        <w:t xml:space="preserve"> Poor living conditions</w:t>
      </w:r>
      <w:r w:rsidR="008F6089">
        <w:t>, inadequate respect for labo</w:t>
      </w:r>
      <w:r w:rsidR="00B971FA">
        <w:t>u</w:t>
      </w:r>
      <w:r w:rsidR="008F6089">
        <w:t xml:space="preserve">r rights </w:t>
      </w:r>
      <w:r w:rsidRPr="00D368BB">
        <w:t>and fear of deportation may increase migrants’ vulnerability to human rights violations, including sexual abuse.</w:t>
      </w:r>
      <w:r w:rsidR="00881540">
        <w:rPr>
          <w:rStyle w:val="FootnoteReference"/>
        </w:rPr>
        <w:footnoteReference w:id="86"/>
      </w:r>
    </w:p>
    <w:p w14:paraId="0D5BC49B" w14:textId="5F5EAE21" w:rsidR="00B94191" w:rsidRPr="00D368BB" w:rsidRDefault="00B94191" w:rsidP="009D2451">
      <w:pPr>
        <w:pStyle w:val="ParaNoG"/>
      </w:pPr>
      <w:proofErr w:type="gramStart"/>
      <w:r w:rsidRPr="00D368BB">
        <w:t>In addition to the concrete economic impacts on Muslim</w:t>
      </w:r>
      <w:r w:rsidR="008F6089">
        <w:t>s</w:t>
      </w:r>
      <w:r w:rsidRPr="00D368BB">
        <w:t>, the Special Rapporteur notes with regret that the foregoing exclusionary practices and policies can cause “coercive assimilation</w:t>
      </w:r>
      <w:r w:rsidR="008F6089">
        <w:t>,</w:t>
      </w:r>
      <w:r w:rsidRPr="00D368BB">
        <w:t>”</w:t>
      </w:r>
      <w:r w:rsidR="008F6089">
        <w:t xml:space="preserve"> where these conditions may place Muslim individuals and communities</w:t>
      </w:r>
      <w:r w:rsidR="008F6089" w:rsidRPr="00C5740E">
        <w:t xml:space="preserve"> </w:t>
      </w:r>
      <w:r w:rsidRPr="00D368BB">
        <w:t xml:space="preserve">under pressure to conform with majoritarian norms and values </w:t>
      </w:r>
      <w:r w:rsidR="008F6089">
        <w:t xml:space="preserve">or hide </w:t>
      </w:r>
      <w:r w:rsidRPr="00D368BB">
        <w:t>their identity</w:t>
      </w:r>
      <w:r w:rsidR="008F6089">
        <w:t>,</w:t>
      </w:r>
      <w:r w:rsidRPr="00D368BB">
        <w:t xml:space="preserve"> in</w:t>
      </w:r>
      <w:r w:rsidR="008F6089">
        <w:t xml:space="preserve">cluding by </w:t>
      </w:r>
      <w:r w:rsidRPr="00D368BB">
        <w:t xml:space="preserve">changing their names, wardrobes, diets and religious and/or practices </w:t>
      </w:r>
      <w:r w:rsidR="008F6089">
        <w:t>in order to receive equal treatment</w:t>
      </w:r>
      <w:r w:rsidRPr="00D368BB">
        <w:t>.</w:t>
      </w:r>
      <w:r w:rsidR="00881540">
        <w:rPr>
          <w:rStyle w:val="FootnoteReference"/>
        </w:rPr>
        <w:footnoteReference w:id="87"/>
      </w:r>
      <w:proofErr w:type="gramEnd"/>
      <w:r w:rsidRPr="00D368BB">
        <w:t xml:space="preserve"> </w:t>
      </w:r>
    </w:p>
    <w:p w14:paraId="451B79B6" w14:textId="2C12DA46" w:rsidR="00B94191" w:rsidRPr="00D368BB" w:rsidRDefault="009D2451" w:rsidP="009D2451">
      <w:pPr>
        <w:pStyle w:val="H23G"/>
      </w:pPr>
      <w:r>
        <w:tab/>
      </w:r>
      <w:r>
        <w:tab/>
      </w:r>
      <w:r w:rsidR="00B94191" w:rsidRPr="00D368BB">
        <w:t>Education, healthcare and housing</w:t>
      </w:r>
    </w:p>
    <w:p w14:paraId="3E1F29F8" w14:textId="327766D0" w:rsidR="00B94191" w:rsidRPr="00D368BB" w:rsidRDefault="00B94191" w:rsidP="009D2451">
      <w:pPr>
        <w:pStyle w:val="ParaNoG"/>
      </w:pPr>
      <w:r w:rsidRPr="00D368BB">
        <w:t xml:space="preserve">Rights monitors also submitted that the experiences of hostility based on their religious identity evokes feelings of isolation among Muslim students, </w:t>
      </w:r>
      <w:r w:rsidR="008F6089">
        <w:t xml:space="preserve">often resulting in </w:t>
      </w:r>
      <w:r w:rsidRPr="00D368BB">
        <w:t>irregular schools attendance and lower educational outcomes.</w:t>
      </w:r>
      <w:r w:rsidR="00881540">
        <w:rPr>
          <w:rStyle w:val="FootnoteReference"/>
        </w:rPr>
        <w:footnoteReference w:id="88"/>
      </w:r>
      <w:r w:rsidRPr="00D368BB">
        <w:t xml:space="preserve"> In the US, one study </w:t>
      </w:r>
      <w:r w:rsidR="008F6089">
        <w:t>found</w:t>
      </w:r>
      <w:r w:rsidR="008F6089" w:rsidRPr="00D368BB">
        <w:t xml:space="preserve"> </w:t>
      </w:r>
      <w:r w:rsidRPr="00D368BB">
        <w:lastRenderedPageBreak/>
        <w:t>that Muslim</w:t>
      </w:r>
      <w:r w:rsidR="008F6089">
        <w:t xml:space="preserve"> students</w:t>
      </w:r>
      <w:r w:rsidR="008F6089" w:rsidRPr="00D368BB">
        <w:t xml:space="preserve"> </w:t>
      </w:r>
      <w:r w:rsidRPr="00D368BB">
        <w:t>are almost twice as likely to face religious-based bullying as childre</w:t>
      </w:r>
      <w:r w:rsidR="003900E3">
        <w:t xml:space="preserve">n of other religious </w:t>
      </w:r>
      <w:proofErr w:type="gramStart"/>
      <w:r w:rsidR="003900E3">
        <w:t>identities</w:t>
      </w:r>
      <w:proofErr w:type="gramEnd"/>
      <w:r w:rsidRPr="00D368BB">
        <w:t>.</w:t>
      </w:r>
      <w:r w:rsidR="00513C85">
        <w:rPr>
          <w:rStyle w:val="FootnoteReference"/>
        </w:rPr>
        <w:footnoteReference w:id="89"/>
      </w:r>
      <w:r w:rsidRPr="00D368BB">
        <w:t xml:space="preserve"> In eight States surveyed, education curricula reportedly either underrepresent and/or </w:t>
      </w:r>
      <w:proofErr w:type="spellStart"/>
      <w:r w:rsidRPr="00D368BB">
        <w:t>mispresent</w:t>
      </w:r>
      <w:proofErr w:type="spellEnd"/>
      <w:r w:rsidRPr="00D368BB">
        <w:t xml:space="preserve"> Muslims – whether by excluding positive representations or presenting discriminatory tropes.</w:t>
      </w:r>
      <w:r w:rsidR="00513C85">
        <w:rPr>
          <w:rStyle w:val="FootnoteReference"/>
        </w:rPr>
        <w:footnoteReference w:id="90"/>
      </w:r>
      <w:r w:rsidRPr="00D368BB">
        <w:t xml:space="preserve"> Reports also highlight that China has closed hundreds of Arabic language and Islamic schools; nearly half a million – mostly Uighur – children forcibly placed in boarding schools; and Islamic scholars imprisoned.</w:t>
      </w:r>
      <w:r w:rsidR="00513C85">
        <w:rPr>
          <w:rStyle w:val="FootnoteReference"/>
        </w:rPr>
        <w:footnoteReference w:id="91"/>
      </w:r>
    </w:p>
    <w:p w14:paraId="480E248C" w14:textId="29B00864" w:rsidR="00B94191" w:rsidRPr="00D368BB" w:rsidRDefault="00B94191" w:rsidP="009D2451">
      <w:pPr>
        <w:pStyle w:val="ParaNoG"/>
      </w:pPr>
      <w:r w:rsidRPr="00D368BB">
        <w:t>Other discriminatory barriers for Muslims students are subtler, with teachers lowering expectations for Muslims based on stereotypes of their ethno-religious background, thereby investing less time and fewer resources in Muslims, having few Muslim teachers or no reporting/support mechanisms for victims of Islamophobia.</w:t>
      </w:r>
      <w:r w:rsidR="00513C85">
        <w:rPr>
          <w:rStyle w:val="FootnoteReference"/>
        </w:rPr>
        <w:footnoteReference w:id="92"/>
      </w:r>
      <w:r w:rsidRPr="00D368BB">
        <w:t xml:space="preserve"> Physical barriers, including poor infrastructure and few teachers, may further </w:t>
      </w:r>
      <w:r w:rsidR="008F6089">
        <w:t xml:space="preserve">result in </w:t>
      </w:r>
      <w:r w:rsidRPr="00D368BB">
        <w:t>discriminat</w:t>
      </w:r>
      <w:r w:rsidR="008F6089">
        <w:t xml:space="preserve">ion </w:t>
      </w:r>
      <w:r w:rsidRPr="00D368BB">
        <w:t>based on religious identity and contribute to Muslim minorities’ lower educational outcomes.</w:t>
      </w:r>
      <w:r w:rsidR="00513C85">
        <w:rPr>
          <w:rStyle w:val="FootnoteReference"/>
        </w:rPr>
        <w:footnoteReference w:id="93"/>
      </w:r>
    </w:p>
    <w:p w14:paraId="5BDCE998" w14:textId="676FB3AF" w:rsidR="00B94191" w:rsidRPr="00D368BB" w:rsidRDefault="00B94191" w:rsidP="009D2451">
      <w:pPr>
        <w:pStyle w:val="ParaNoG"/>
      </w:pPr>
      <w:r w:rsidRPr="00D368BB">
        <w:t xml:space="preserve">While Muslims minorities may experience poor housing conditions because of their socio-economic status, reports suggest that religious-based discrimination is an aggravating factor, often intersecting with xenophobia and racism. Public and private actors reportedly discriminate </w:t>
      </w:r>
      <w:proofErr w:type="gramStart"/>
      <w:r w:rsidRPr="00D368BB">
        <w:t>against Muslim in housing markets through practices such as charging higher rental prices, rejecting rental applications or physically threatening Muslims</w:t>
      </w:r>
      <w:proofErr w:type="gramEnd"/>
      <w:r w:rsidRPr="00D368BB">
        <w:t>. In one Lebanese town, officials have prohibited Muslims from buying or renting property</w:t>
      </w:r>
      <w:r w:rsidR="008F6089">
        <w:t>;</w:t>
      </w:r>
      <w:r w:rsidR="00513C85">
        <w:rPr>
          <w:rStyle w:val="FootnoteReference"/>
        </w:rPr>
        <w:footnoteReference w:id="94"/>
      </w:r>
      <w:r w:rsidRPr="00D368BB">
        <w:t xml:space="preserve"> and in Belgium, 38% of Muslims with Moroccan descent reported having at least one negative experience when searching for rent properties.</w:t>
      </w:r>
      <w:r w:rsidR="00513C85">
        <w:rPr>
          <w:rStyle w:val="FootnoteReference"/>
        </w:rPr>
        <w:footnoteReference w:id="95"/>
      </w:r>
      <w:r w:rsidRPr="00D368BB">
        <w:t xml:space="preserve"> The CERD Committee has articulated the difficulties faced by ethno-religious Muslim minorities “in accessing housing outside of minority-populated areas, amounting to de facto segregation.”</w:t>
      </w:r>
      <w:r w:rsidR="00513C85">
        <w:rPr>
          <w:rStyle w:val="FootnoteReference"/>
        </w:rPr>
        <w:footnoteReference w:id="96"/>
      </w:r>
      <w:r w:rsidRPr="00D368BB">
        <w:t xml:space="preserve"> Reportedly, Muslims in two States are highly vulnerable to COVID-19, due to poor housing or living in segregated residential areas.</w:t>
      </w:r>
      <w:r w:rsidR="00513C85">
        <w:rPr>
          <w:rStyle w:val="FootnoteReference"/>
        </w:rPr>
        <w:footnoteReference w:id="97"/>
      </w:r>
      <w:r w:rsidRPr="00D368BB">
        <w:t xml:space="preserve"> </w:t>
      </w:r>
    </w:p>
    <w:p w14:paraId="52BA23F6" w14:textId="099F4A4F" w:rsidR="00B94191" w:rsidRPr="00D368BB" w:rsidRDefault="00B94191" w:rsidP="00457EFE">
      <w:pPr>
        <w:pStyle w:val="ParaNoG"/>
      </w:pPr>
      <w:r w:rsidRPr="00D368BB">
        <w:t>Additionally, access to adequate housing is particularly challenging for Muslims who – often due to religion-based discrimination – are internally displaced persons (“IDPs”), refugees, migrants, or forcibly displaced with little or no compensation.</w:t>
      </w:r>
      <w:r w:rsidR="00513C85">
        <w:rPr>
          <w:rStyle w:val="FootnoteReference"/>
        </w:rPr>
        <w:footnoteReference w:id="98"/>
      </w:r>
      <w:r w:rsidRPr="00D368BB">
        <w:t xml:space="preserve"> The Human Rights Committee has expressed concern regarding the living conditions of largely Muslim IDPs in Sri Lanka.</w:t>
      </w:r>
      <w:r w:rsidR="003C554C">
        <w:rPr>
          <w:rStyle w:val="FootnoteReference"/>
        </w:rPr>
        <w:footnoteReference w:id="99"/>
      </w:r>
      <w:r w:rsidRPr="00D368BB">
        <w:t xml:space="preserve"> </w:t>
      </w:r>
      <w:proofErr w:type="spellStart"/>
      <w:r w:rsidRPr="00D368BB">
        <w:t>Rohingya</w:t>
      </w:r>
      <w:proofErr w:type="spellEnd"/>
      <w:r w:rsidRPr="00D368BB">
        <w:t xml:space="preserve"> refugees in Bangladesh reportedly occupy temporary settlements without adequate shelter, water and sanitation, and face forced relocation to a remote, flood-prone island.</w:t>
      </w:r>
      <w:r w:rsidR="003C554C">
        <w:rPr>
          <w:rStyle w:val="FootnoteReference"/>
        </w:rPr>
        <w:footnoteReference w:id="100"/>
      </w:r>
    </w:p>
    <w:p w14:paraId="5CC31C79" w14:textId="6EFAC257" w:rsidR="00B94191" w:rsidRPr="00D368BB" w:rsidRDefault="00457EFE" w:rsidP="00457EFE">
      <w:pPr>
        <w:pStyle w:val="H23G"/>
      </w:pPr>
      <w:r>
        <w:tab/>
      </w:r>
      <w:r>
        <w:tab/>
      </w:r>
      <w:r w:rsidR="00B94191" w:rsidRPr="00D368BB">
        <w:t>Nationality and immigration</w:t>
      </w:r>
    </w:p>
    <w:p w14:paraId="5596B73E" w14:textId="07FB9762" w:rsidR="00B94191" w:rsidRPr="00D368BB" w:rsidRDefault="00B94191" w:rsidP="00457EFE">
      <w:pPr>
        <w:pStyle w:val="ParaNoG"/>
      </w:pPr>
      <w:r w:rsidRPr="00D368BB">
        <w:t xml:space="preserve">The ability of persons to enjoy a range of human rights frequently depends on their citizenship, nationality or immigration status. Reports received by the Rapporteur assert that Muslims </w:t>
      </w:r>
      <w:proofErr w:type="gramStart"/>
      <w:r w:rsidRPr="00D368BB">
        <w:t xml:space="preserve">have </w:t>
      </w:r>
      <w:r w:rsidR="00F4664C">
        <w:t xml:space="preserve">been </w:t>
      </w:r>
      <w:r w:rsidRPr="00D368BB">
        <w:t>targeted</w:t>
      </w:r>
      <w:proofErr w:type="gramEnd"/>
      <w:r w:rsidRPr="00D368BB">
        <w:t xml:space="preserve"> with both collective and individualized withdrawals of citizenship in some </w:t>
      </w:r>
      <w:r w:rsidR="00505D61">
        <w:t>S</w:t>
      </w:r>
      <w:r w:rsidRPr="00D368BB">
        <w:t xml:space="preserve">tates while </w:t>
      </w:r>
      <w:r w:rsidR="00B971FA">
        <w:t>tropes</w:t>
      </w:r>
      <w:r w:rsidRPr="00D368BB">
        <w:t xml:space="preserve"> of Muslims as </w:t>
      </w:r>
      <w:r w:rsidR="008F6089">
        <w:t>“</w:t>
      </w:r>
      <w:r w:rsidRPr="00D368BB">
        <w:t>terrorists</w:t>
      </w:r>
      <w:r w:rsidR="008F6089">
        <w:t>”</w:t>
      </w:r>
      <w:r w:rsidRPr="00D368BB">
        <w:t xml:space="preserve"> or </w:t>
      </w:r>
      <w:r w:rsidR="008F6089">
        <w:t>“</w:t>
      </w:r>
      <w:r w:rsidRPr="00D368BB">
        <w:t>hostile to equality</w:t>
      </w:r>
      <w:r w:rsidR="008F6089">
        <w:t>”</w:t>
      </w:r>
      <w:r w:rsidRPr="00D368BB">
        <w:t xml:space="preserve"> underlie discriminatory immigration policies in others.</w:t>
      </w:r>
    </w:p>
    <w:p w14:paraId="3F72677D" w14:textId="59EB4DBC" w:rsidR="00B94191" w:rsidRPr="00D368BB" w:rsidRDefault="00B94191" w:rsidP="00457EFE">
      <w:pPr>
        <w:pStyle w:val="ParaNoG"/>
      </w:pPr>
      <w:r w:rsidRPr="00D368BB">
        <w:lastRenderedPageBreak/>
        <w:t xml:space="preserve">Since its inception in 2018, the process to create a National Register of Citizens in India’s northern state of Assam has disproportionately excluded Bengali-speaking Muslims —including Muslims who have lived in the state for </w:t>
      </w:r>
      <w:proofErr w:type="gramStart"/>
      <w:r w:rsidRPr="00D368BB">
        <w:t>generations</w:t>
      </w:r>
      <w:proofErr w:type="gramEnd"/>
      <w:r w:rsidRPr="00D368BB">
        <w:t xml:space="preserve"> </w:t>
      </w:r>
      <w:r w:rsidRPr="00D368BB">
        <w:softHyphen/>
      </w:r>
      <w:r w:rsidRPr="00D368BB">
        <w:softHyphen/>
        <w:t xml:space="preserve">– from the list of verified citizens and instead declared them </w:t>
      </w:r>
      <w:r w:rsidR="00F4664C">
        <w:t>“</w:t>
      </w:r>
      <w:r w:rsidRPr="00D368BB">
        <w:t>illegal immigrants.</w:t>
      </w:r>
      <w:r w:rsidR="00F4664C">
        <w:t>”</w:t>
      </w:r>
      <w:r w:rsidR="003C554C">
        <w:rPr>
          <w:rStyle w:val="FootnoteReference"/>
        </w:rPr>
        <w:footnoteReference w:id="101"/>
      </w:r>
      <w:r w:rsidRPr="00D368BB">
        <w:t xml:space="preserve"> India’s Citizenship Amendment Act </w:t>
      </w:r>
      <w:proofErr w:type="gramStart"/>
      <w:r w:rsidRPr="00D368BB">
        <w:t>fast-tracks</w:t>
      </w:r>
      <w:proofErr w:type="gramEnd"/>
      <w:r w:rsidRPr="00D368BB">
        <w:t xml:space="preserve"> the citizenship of Hindu, Sikh, Buddhist, Jain, </w:t>
      </w:r>
      <w:proofErr w:type="spellStart"/>
      <w:r w:rsidRPr="00D368BB">
        <w:t>Parsi</w:t>
      </w:r>
      <w:proofErr w:type="spellEnd"/>
      <w:r w:rsidRPr="00D368BB">
        <w:t xml:space="preserve"> and Christian individuals who arrived from Afghanistan, Pakistan or Bangladesh before 2015 with the notable exclusion of Muslim persons.</w:t>
      </w:r>
      <w:r w:rsidR="003C554C">
        <w:rPr>
          <w:rStyle w:val="FootnoteReference"/>
        </w:rPr>
        <w:footnoteReference w:id="102"/>
      </w:r>
      <w:r w:rsidRPr="00D368BB">
        <w:t xml:space="preserve"> Myanmar has denied citizenship to its predominately Muslim, </w:t>
      </w:r>
      <w:proofErr w:type="spellStart"/>
      <w:r w:rsidRPr="00D368BB">
        <w:t>Rohingya</w:t>
      </w:r>
      <w:proofErr w:type="spellEnd"/>
      <w:r w:rsidRPr="00D368BB">
        <w:t xml:space="preserve"> ethnic minority since 1982. Successive governments have claimed that no such ethnic group as </w:t>
      </w:r>
      <w:r w:rsidR="004B17C4">
        <w:t>“</w:t>
      </w:r>
      <w:proofErr w:type="spellStart"/>
      <w:r w:rsidRPr="00D368BB">
        <w:t>Rohingya</w:t>
      </w:r>
      <w:proofErr w:type="spellEnd"/>
      <w:r w:rsidR="004B17C4">
        <w:t>”</w:t>
      </w:r>
      <w:r w:rsidRPr="00D368BB">
        <w:t xml:space="preserve"> exists, preferring to label the community as "</w:t>
      </w:r>
      <w:r w:rsidR="004B17C4">
        <w:t>B</w:t>
      </w:r>
      <w:r w:rsidRPr="00D368BB">
        <w:t>engali illegal immigrants</w:t>
      </w:r>
      <w:r w:rsidR="004B17C4">
        <w:t>.</w:t>
      </w:r>
      <w:r w:rsidRPr="00D368BB">
        <w:t xml:space="preserve">" Most recently, Myanmar introduced National Verification Cards to access public services and required </w:t>
      </w:r>
      <w:proofErr w:type="spellStart"/>
      <w:r w:rsidRPr="00D368BB">
        <w:t>Rohingya</w:t>
      </w:r>
      <w:proofErr w:type="spellEnd"/>
      <w:r w:rsidRPr="00D368BB">
        <w:t xml:space="preserve"> to register as “Bengali” to obtain one.</w:t>
      </w:r>
      <w:r w:rsidR="003C554C">
        <w:rPr>
          <w:rStyle w:val="FootnoteReference"/>
        </w:rPr>
        <w:footnoteReference w:id="103"/>
      </w:r>
      <w:r w:rsidRPr="00D368BB">
        <w:t xml:space="preserve"> Amid resistance from </w:t>
      </w:r>
      <w:proofErr w:type="spellStart"/>
      <w:r w:rsidRPr="00D368BB">
        <w:t>Rohingya</w:t>
      </w:r>
      <w:proofErr w:type="spellEnd"/>
      <w:r w:rsidRPr="00D368BB">
        <w:t xml:space="preserve"> to register as such, it </w:t>
      </w:r>
      <w:proofErr w:type="gramStart"/>
      <w:r w:rsidRPr="00D368BB">
        <w:t>has been reported</w:t>
      </w:r>
      <w:proofErr w:type="gramEnd"/>
      <w:r w:rsidRPr="00D368BB">
        <w:t xml:space="preserve"> that </w:t>
      </w:r>
      <w:r w:rsidR="00B971FA">
        <w:t>Myanmar</w:t>
      </w:r>
      <w:r w:rsidRPr="00D368BB">
        <w:t xml:space="preserve"> authorities responded with arbitrary arrest, enforced disappearance and torture.</w:t>
      </w:r>
      <w:r w:rsidR="006C3734">
        <w:rPr>
          <w:rStyle w:val="FootnoteReference"/>
        </w:rPr>
        <w:footnoteReference w:id="104"/>
      </w:r>
    </w:p>
    <w:p w14:paraId="31D14748" w14:textId="01F5E375" w:rsidR="00B94191" w:rsidRPr="00D368BB" w:rsidRDefault="00B94191" w:rsidP="00A72B08">
      <w:pPr>
        <w:pStyle w:val="ParaNoG"/>
      </w:pPr>
      <w:r w:rsidRPr="00D368BB">
        <w:t xml:space="preserve">In other States, Muslims </w:t>
      </w:r>
      <w:proofErr w:type="gramStart"/>
      <w:r w:rsidRPr="00D368BB">
        <w:t>are denied</w:t>
      </w:r>
      <w:proofErr w:type="gramEnd"/>
      <w:r w:rsidRPr="00D368BB">
        <w:t xml:space="preserve"> citizenship or legal immigration status due to xenophobic and racialized perceptions that Muslims represent national security and terrorism</w:t>
      </w:r>
      <w:r w:rsidR="00457EFE">
        <w:t xml:space="preserve"> </w:t>
      </w:r>
      <w:r w:rsidRPr="00D368BB">
        <w:t xml:space="preserve">threats. </w:t>
      </w:r>
      <w:proofErr w:type="gramStart"/>
      <w:r w:rsidRPr="00D368BB">
        <w:t xml:space="preserve">It is reported that the </w:t>
      </w:r>
      <w:r w:rsidR="00505D61">
        <w:t>US</w:t>
      </w:r>
      <w:r w:rsidRPr="00D368BB">
        <w:t xml:space="preserve"> disproportionately applies its </w:t>
      </w:r>
      <w:r w:rsidR="00505D61">
        <w:t>“</w:t>
      </w:r>
      <w:r w:rsidRPr="00D368BB">
        <w:t>Controlled Application Review and Resolution Program</w:t>
      </w:r>
      <w:r w:rsidR="00505D61">
        <w:t>”</w:t>
      </w:r>
      <w:r w:rsidRPr="00D368BB">
        <w:t xml:space="preserve"> (</w:t>
      </w:r>
      <w:r w:rsidR="00505D61">
        <w:t>“</w:t>
      </w:r>
      <w:r w:rsidRPr="00D368BB">
        <w:t>CARRP</w:t>
      </w:r>
      <w:r w:rsidR="00505D61">
        <w:t>”</w:t>
      </w:r>
      <w:r w:rsidRPr="00D368BB">
        <w:t>) —</w:t>
      </w:r>
      <w:r w:rsidR="004B17C4">
        <w:t xml:space="preserve"> </w:t>
      </w:r>
      <w:r w:rsidRPr="00D368BB">
        <w:t>a largely secretive extreme vetting process for immigrants perceived to be a threat to national security</w:t>
      </w:r>
      <w:r w:rsidR="004B17C4">
        <w:t xml:space="preserve"> </w:t>
      </w:r>
      <w:r w:rsidRPr="00D368BB">
        <w:t>—</w:t>
      </w:r>
      <w:r w:rsidR="004B17C4">
        <w:t xml:space="preserve"> </w:t>
      </w:r>
      <w:r w:rsidRPr="00D368BB">
        <w:t>to immigrants from Arab, Middle-Eastern and South-Asian countries or with such ethnicities with the result that significant number of applications from Muslim persons are indefinitely postponed or denied without proper notice, justification or the possibility to appeal.</w:t>
      </w:r>
      <w:r w:rsidR="006C3734">
        <w:rPr>
          <w:rStyle w:val="FootnoteReference"/>
        </w:rPr>
        <w:footnoteReference w:id="105"/>
      </w:r>
      <w:proofErr w:type="gramEnd"/>
      <w:r w:rsidRPr="00D368BB">
        <w:t xml:space="preserve"> The CARRP process </w:t>
      </w:r>
      <w:proofErr w:type="gramStart"/>
      <w:r w:rsidRPr="00D368BB">
        <w:t>has also reportedly been used</w:t>
      </w:r>
      <w:proofErr w:type="gramEnd"/>
      <w:r w:rsidRPr="00D368BB">
        <w:t xml:space="preserve"> to pressure Muslim individuals to gather intelligence on their local communities for law enforcement agencies.</w:t>
      </w:r>
      <w:r w:rsidR="006C3734">
        <w:rPr>
          <w:rStyle w:val="FootnoteReference"/>
        </w:rPr>
        <w:footnoteReference w:id="106"/>
      </w:r>
      <w:r w:rsidRPr="00D368BB">
        <w:t xml:space="preserve">  </w:t>
      </w:r>
    </w:p>
    <w:p w14:paraId="08D74AEE" w14:textId="3E9E28B7" w:rsidR="00B94191" w:rsidRPr="00D368BB" w:rsidRDefault="00B94191" w:rsidP="00457EFE">
      <w:pPr>
        <w:pStyle w:val="ParaNoG"/>
      </w:pPr>
      <w:r w:rsidRPr="00D368BB">
        <w:t xml:space="preserve">It </w:t>
      </w:r>
      <w:proofErr w:type="gramStart"/>
      <w:r w:rsidRPr="00D368BB">
        <w:t>was also reported</w:t>
      </w:r>
      <w:proofErr w:type="gramEnd"/>
      <w:r w:rsidRPr="00D368BB">
        <w:t xml:space="preserve"> to the Special Rapporteur that States have denied citizenship applications in response to individuals’ expression of religion or belief, alleging an incompatibility between certain Muslim practices and </w:t>
      </w:r>
      <w:r w:rsidR="004B17C4">
        <w:t>“</w:t>
      </w:r>
      <w:r w:rsidRPr="00D368BB">
        <w:t>national values</w:t>
      </w:r>
      <w:r w:rsidR="004B17C4">
        <w:t>”</w:t>
      </w:r>
      <w:r w:rsidRPr="00D368BB">
        <w:t xml:space="preserve"> such as gender equality.</w:t>
      </w:r>
      <w:r w:rsidR="006C3734">
        <w:rPr>
          <w:rStyle w:val="FootnoteReference"/>
        </w:rPr>
        <w:footnoteReference w:id="107"/>
      </w:r>
      <w:r w:rsidRPr="00D368BB">
        <w:t xml:space="preserve"> Three European States </w:t>
      </w:r>
      <w:r w:rsidR="003D113B">
        <w:t xml:space="preserve">have </w:t>
      </w:r>
      <w:r w:rsidRPr="00D368BB">
        <w:t xml:space="preserve">rejected citizenship applications in situations where the applicant was unwilling to shake hands with a government representative because doing so would violate their religious belief that it </w:t>
      </w:r>
      <w:proofErr w:type="gramStart"/>
      <w:r w:rsidRPr="00D368BB">
        <w:t>is prohibited</w:t>
      </w:r>
      <w:proofErr w:type="gramEnd"/>
      <w:r w:rsidRPr="00D368BB">
        <w:t xml:space="preserve"> to touch someone of another gender with whom they are neither intimate, nor related.</w:t>
      </w:r>
      <w:r w:rsidR="006C3734">
        <w:rPr>
          <w:rStyle w:val="FootnoteReference"/>
        </w:rPr>
        <w:footnoteReference w:id="108"/>
      </w:r>
      <w:r w:rsidRPr="00D368BB">
        <w:t xml:space="preserve"> Denmark has also reportedly adopted similar policies, though the Special Rapporteur has not received any reports of Muslims being refused citizenship </w:t>
      </w:r>
      <w:proofErr w:type="gramStart"/>
      <w:r w:rsidRPr="00D368BB">
        <w:t>on the basis of</w:t>
      </w:r>
      <w:proofErr w:type="gramEnd"/>
      <w:r w:rsidRPr="00D368BB">
        <w:t xml:space="preserve"> this law to date.</w:t>
      </w:r>
      <w:r w:rsidR="006C3734">
        <w:rPr>
          <w:rStyle w:val="FootnoteReference"/>
        </w:rPr>
        <w:footnoteReference w:id="109"/>
      </w:r>
      <w:r w:rsidRPr="00D368BB">
        <w:t xml:space="preserve"> Similarly, one of the reasons cited by a French </w:t>
      </w:r>
      <w:r w:rsidR="003D113B">
        <w:t>c</w:t>
      </w:r>
      <w:r w:rsidRPr="00D368BB">
        <w:t xml:space="preserve">ourt </w:t>
      </w:r>
      <w:r w:rsidR="003D113B">
        <w:t xml:space="preserve">in </w:t>
      </w:r>
      <w:r w:rsidRPr="00D368BB">
        <w:t xml:space="preserve">upholding the denial </w:t>
      </w:r>
      <w:r w:rsidR="003D113B">
        <w:t xml:space="preserve">of </w:t>
      </w:r>
      <w:r w:rsidRPr="00D368BB">
        <w:t>citizenship to a Muslim woman was her practice of wearing a Burqa.</w:t>
      </w:r>
      <w:r w:rsidR="003C56AC">
        <w:rPr>
          <w:rStyle w:val="FootnoteReference"/>
        </w:rPr>
        <w:footnoteReference w:id="110"/>
      </w:r>
      <w:r w:rsidRPr="00D368BB">
        <w:t xml:space="preserve"> </w:t>
      </w:r>
    </w:p>
    <w:p w14:paraId="428388A0" w14:textId="58C581B9" w:rsidR="00B94191" w:rsidRPr="00D368BB" w:rsidRDefault="00B94191" w:rsidP="00457EFE">
      <w:pPr>
        <w:pStyle w:val="ParaNoG"/>
      </w:pPr>
      <w:r w:rsidRPr="00D368BB">
        <w:t>Relatedly, representatives of four European States</w:t>
      </w:r>
      <w:r w:rsidR="003D113B">
        <w:t xml:space="preserve"> have </w:t>
      </w:r>
      <w:r w:rsidRPr="00D368BB">
        <w:t>publicly rejected Muslim refugees or migrants in their societies, amidst accusations of preferential treatment for Christian refugees.</w:t>
      </w:r>
      <w:r w:rsidR="003C56AC">
        <w:rPr>
          <w:rStyle w:val="FootnoteReference"/>
        </w:rPr>
        <w:footnoteReference w:id="111"/>
      </w:r>
      <w:r w:rsidRPr="00D368BB">
        <w:t xml:space="preserve"> Slovakia and Hungary challenged the E</w:t>
      </w:r>
      <w:r w:rsidR="005A3AC8">
        <w:t xml:space="preserve">uropean </w:t>
      </w:r>
      <w:r w:rsidRPr="00D368BB">
        <w:t>U</w:t>
      </w:r>
      <w:r w:rsidR="005A3AC8">
        <w:t>nion</w:t>
      </w:r>
      <w:r w:rsidRPr="00D368BB">
        <w:t xml:space="preserve"> </w:t>
      </w:r>
      <w:r w:rsidR="005A3AC8">
        <w:t xml:space="preserve">(“EU”) </w:t>
      </w:r>
      <w:r w:rsidRPr="00D368BB">
        <w:t xml:space="preserve">policy of the mandatory reallocation of refugees and migrants of </w:t>
      </w:r>
      <w:r w:rsidR="003D113B">
        <w:t>M</w:t>
      </w:r>
      <w:r w:rsidRPr="00D368BB">
        <w:t xml:space="preserve">iddle </w:t>
      </w:r>
      <w:r w:rsidR="003D113B">
        <w:t>E</w:t>
      </w:r>
      <w:r w:rsidRPr="00D368BB">
        <w:t xml:space="preserve">astern and </w:t>
      </w:r>
      <w:r w:rsidR="003D113B">
        <w:t>N</w:t>
      </w:r>
      <w:r w:rsidRPr="00D368BB">
        <w:t xml:space="preserve">orth African </w:t>
      </w:r>
      <w:r w:rsidRPr="00D368BB">
        <w:lastRenderedPageBreak/>
        <w:t xml:space="preserve">origin </w:t>
      </w:r>
      <w:r w:rsidR="00071F60">
        <w:t xml:space="preserve">before </w:t>
      </w:r>
      <w:r w:rsidRPr="00D368BB">
        <w:t>the European Court of Justice,</w:t>
      </w:r>
      <w:r w:rsidR="003C56AC">
        <w:rPr>
          <w:rStyle w:val="FootnoteReference"/>
        </w:rPr>
        <w:footnoteReference w:id="112"/>
      </w:r>
      <w:r w:rsidRPr="00D368BB">
        <w:t xml:space="preserve"> in the context of public claims by State leaders that Muslims were </w:t>
      </w:r>
      <w:r w:rsidR="00B971FA">
        <w:t>“</w:t>
      </w:r>
      <w:r w:rsidRPr="00D368BB">
        <w:t>criminals</w:t>
      </w:r>
      <w:r w:rsidR="00B971FA">
        <w:t>”</w:t>
      </w:r>
      <w:r w:rsidRPr="00D368BB">
        <w:t xml:space="preserve"> “who are impossible to integrate”</w:t>
      </w:r>
      <w:r w:rsidR="00B93847">
        <w:rPr>
          <w:rStyle w:val="FootnoteReference"/>
        </w:rPr>
        <w:footnoteReference w:id="113"/>
      </w:r>
      <w:r w:rsidRPr="00D368BB">
        <w:t xml:space="preserve"> and that the migrants were</w:t>
      </w:r>
      <w:r w:rsidR="00B971FA">
        <w:t xml:space="preserve"> not</w:t>
      </w:r>
      <w:r w:rsidRPr="00D368BB">
        <w:t xml:space="preserve"> refugees but rather “Muslim invaders”.</w:t>
      </w:r>
      <w:r w:rsidR="00B93847">
        <w:rPr>
          <w:rStyle w:val="FootnoteReference"/>
        </w:rPr>
        <w:footnoteReference w:id="114"/>
      </w:r>
      <w:r w:rsidRPr="00D368BB">
        <w:t xml:space="preserve"> Additionally, in Australia, officials reportedly “</w:t>
      </w:r>
      <w:proofErr w:type="spellStart"/>
      <w:r w:rsidRPr="00D368BB">
        <w:t>cherrypicked</w:t>
      </w:r>
      <w:proofErr w:type="spellEnd"/>
      <w:r w:rsidRPr="00D368BB">
        <w:t>” Christian refugees from Syria for resettlement over Muslims.</w:t>
      </w:r>
      <w:r w:rsidR="00B93847">
        <w:rPr>
          <w:rStyle w:val="FootnoteReference"/>
        </w:rPr>
        <w:footnoteReference w:id="115"/>
      </w:r>
    </w:p>
    <w:p w14:paraId="3D4FD05B" w14:textId="60724F9F" w:rsidR="00B94191" w:rsidRPr="00D368BB" w:rsidRDefault="00457EFE" w:rsidP="00457EFE">
      <w:pPr>
        <w:pStyle w:val="H1G"/>
      </w:pPr>
      <w:r>
        <w:tab/>
        <w:t>C.</w:t>
      </w:r>
      <w:r>
        <w:tab/>
      </w:r>
      <w:r w:rsidR="00B94191" w:rsidRPr="00D368BB">
        <w:t xml:space="preserve">Violence </w:t>
      </w:r>
    </w:p>
    <w:p w14:paraId="2461EEDB" w14:textId="755F62B1" w:rsidR="00B94191" w:rsidRPr="00D368BB" w:rsidRDefault="00B94191" w:rsidP="00457EFE">
      <w:pPr>
        <w:pStyle w:val="ParaNoG"/>
      </w:pPr>
      <w:r w:rsidRPr="00D368BB">
        <w:t xml:space="preserve">The Special Rapporteur </w:t>
      </w:r>
      <w:proofErr w:type="gramStart"/>
      <w:r w:rsidRPr="00D368BB">
        <w:t>is deeply alarmed</w:t>
      </w:r>
      <w:proofErr w:type="gramEnd"/>
      <w:r w:rsidRPr="00D368BB">
        <w:t xml:space="preserve"> by the frequent, widespread nature of violence targeting Muslims worldwide, including incidents where authorities allegedly have incited, engaged in or failed to respond to violence. He recalls studies identifying a dialectic between </w:t>
      </w:r>
      <w:r w:rsidR="00505D61">
        <w:t>S</w:t>
      </w:r>
      <w:r w:rsidRPr="00D368BB">
        <w:t>tate policies and practices that discriminate against Muslims and the Islamophobia that fuels individual assailants to carry out violent attacks against Muslims and their property.</w:t>
      </w:r>
      <w:r w:rsidR="008B682E">
        <w:rPr>
          <w:rStyle w:val="FootnoteReference"/>
        </w:rPr>
        <w:footnoteReference w:id="116"/>
      </w:r>
      <w:r w:rsidRPr="00D368BB">
        <w:t xml:space="preserve"> When the religious practices, beliefs, employment, education, and immigration statuses of Muslims are repressed by States, or when State actors advance stigmatizing discourses against Muslims, private citizens can be emboldened to attack Muslims, and may even consider themselves to be acting in defen</w:t>
      </w:r>
      <w:r w:rsidR="00350AED">
        <w:t>c</w:t>
      </w:r>
      <w:r w:rsidRPr="00D368BB">
        <w:t>e of their nation-state or their culture. Rather than being “isolated incidents” they argue</w:t>
      </w:r>
      <w:proofErr w:type="gramStart"/>
      <w:r w:rsidRPr="00D368BB">
        <w:t>,</w:t>
      </w:r>
      <w:proofErr w:type="gramEnd"/>
      <w:r w:rsidRPr="00D368BB">
        <w:t xml:space="preserve"> street-level hate crimes against Muslims are a reproduction of the prejudice stoked by States.</w:t>
      </w:r>
    </w:p>
    <w:p w14:paraId="2E425F2C" w14:textId="291F5271" w:rsidR="00B94191" w:rsidRPr="00D368BB" w:rsidRDefault="00B94191" w:rsidP="00457EFE">
      <w:pPr>
        <w:pStyle w:val="ParaNoG"/>
      </w:pPr>
      <w:r w:rsidRPr="00D368BB">
        <w:t xml:space="preserve">The Special Rapporteur </w:t>
      </w:r>
      <w:r w:rsidR="00FF6633" w:rsidRPr="00D368BB">
        <w:t>re</w:t>
      </w:r>
      <w:r w:rsidR="00FF6633">
        <w:t>iterates</w:t>
      </w:r>
      <w:r w:rsidR="00FF6633" w:rsidRPr="00D368BB">
        <w:t xml:space="preserve"> </w:t>
      </w:r>
      <w:r w:rsidRPr="00D368BB">
        <w:t xml:space="preserve">his serious concerns regarding reports of widespread violence committed against Muslim minorities by State authorities in Myanmar and China, including atrocities along gendered lines. Approximately 130,000 </w:t>
      </w:r>
      <w:proofErr w:type="spellStart"/>
      <w:r w:rsidRPr="00D368BB">
        <w:t>Rohingya</w:t>
      </w:r>
      <w:proofErr w:type="spellEnd"/>
      <w:r w:rsidRPr="00D368BB">
        <w:t xml:space="preserve"> Muslims </w:t>
      </w:r>
      <w:proofErr w:type="gramStart"/>
      <w:r w:rsidRPr="00D368BB">
        <w:t>are reportedly imprisoned</w:t>
      </w:r>
      <w:proofErr w:type="gramEnd"/>
      <w:r w:rsidRPr="00D368BB">
        <w:t xml:space="preserve"> in 24 internment camps in </w:t>
      </w:r>
      <w:proofErr w:type="spellStart"/>
      <w:r w:rsidRPr="00D368BB">
        <w:t>Rakhine</w:t>
      </w:r>
      <w:proofErr w:type="spellEnd"/>
      <w:r w:rsidRPr="00D368BB">
        <w:t>, Myanmar, where they are subjected to squalid conditions, physical abuse and forced confinement amongst other violations.</w:t>
      </w:r>
      <w:r w:rsidR="008B682E">
        <w:rPr>
          <w:rStyle w:val="FootnoteReference"/>
        </w:rPr>
        <w:footnoteReference w:id="117"/>
      </w:r>
      <w:r w:rsidRPr="00D368BB">
        <w:t xml:space="preserve"> Notably, the International Court of Justice has ordered provisional measures for the prevention of genocide against the </w:t>
      </w:r>
      <w:proofErr w:type="spellStart"/>
      <w:r w:rsidRPr="00D368BB">
        <w:t>Rohingya</w:t>
      </w:r>
      <w:proofErr w:type="spellEnd"/>
      <w:r w:rsidRPr="00D368BB">
        <w:t>.</w:t>
      </w:r>
      <w:r w:rsidR="008B682E">
        <w:rPr>
          <w:rStyle w:val="FootnoteReference"/>
        </w:rPr>
        <w:footnoteReference w:id="118"/>
      </w:r>
      <w:r w:rsidRPr="00D368BB">
        <w:t xml:space="preserve"> In China, allegations have emerged that Uighur women </w:t>
      </w:r>
      <w:proofErr w:type="gramStart"/>
      <w:r w:rsidRPr="00D368BB">
        <w:t>are systematically raped, sexually abused, and tortured in so-called “re-education” camps in Xinjiang Province</w:t>
      </w:r>
      <w:proofErr w:type="gramEnd"/>
      <w:r w:rsidRPr="00D368BB">
        <w:t>.</w:t>
      </w:r>
      <w:r w:rsidR="008B682E">
        <w:rPr>
          <w:rStyle w:val="FootnoteReference"/>
        </w:rPr>
        <w:footnoteReference w:id="119"/>
      </w:r>
      <w:r w:rsidRPr="00D368BB">
        <w:t xml:space="preserve"> </w:t>
      </w:r>
    </w:p>
    <w:p w14:paraId="05D504C1" w14:textId="675A09B9" w:rsidR="00B94191" w:rsidRPr="00D368BB" w:rsidRDefault="00B94191" w:rsidP="00457EFE">
      <w:pPr>
        <w:pStyle w:val="ParaNoG"/>
      </w:pPr>
      <w:r w:rsidRPr="00D368BB">
        <w:t xml:space="preserve">Mob violence or extremists threatening deadly violence targeting Muslim communities are growing concerns in at least three </w:t>
      </w:r>
      <w:r w:rsidR="00A9294A">
        <w:t>States</w:t>
      </w:r>
      <w:r w:rsidRPr="00D368BB">
        <w:t>.</w:t>
      </w:r>
      <w:r w:rsidR="008B682E">
        <w:rPr>
          <w:rStyle w:val="FootnoteReference"/>
        </w:rPr>
        <w:footnoteReference w:id="120"/>
      </w:r>
      <w:r w:rsidRPr="00D368BB">
        <w:t xml:space="preserve"> Police were allegedly complicit, colluded with or actively participated in mob attacks against Muslims in Sri Lanka and India.</w:t>
      </w:r>
      <w:r w:rsidR="008B682E">
        <w:rPr>
          <w:rStyle w:val="FootnoteReference"/>
        </w:rPr>
        <w:footnoteReference w:id="121"/>
      </w:r>
      <w:r w:rsidRPr="00D368BB">
        <w:t xml:space="preserve"> The Special Rapporteur </w:t>
      </w:r>
      <w:r w:rsidR="00A9294A">
        <w:t xml:space="preserve">also </w:t>
      </w:r>
      <w:r w:rsidRPr="00D368BB">
        <w:t>acknowledges the proliferation of violent attacks against Muslim minorities within majority Muslim contexts.</w:t>
      </w:r>
      <w:r w:rsidR="00FA1C7F">
        <w:rPr>
          <w:rStyle w:val="FootnoteReference"/>
        </w:rPr>
        <w:footnoteReference w:id="122"/>
      </w:r>
      <w:r w:rsidRPr="00D368BB">
        <w:t xml:space="preserve"> </w:t>
      </w:r>
    </w:p>
    <w:p w14:paraId="78F111F7" w14:textId="2C0E8C5F" w:rsidR="00B94191" w:rsidRPr="00D368BB" w:rsidRDefault="0043356D" w:rsidP="00457EFE">
      <w:pPr>
        <w:pStyle w:val="ParaNoG"/>
      </w:pPr>
      <w:r>
        <w:t>Moreover, h</w:t>
      </w:r>
      <w:r w:rsidR="00B94191" w:rsidRPr="00D368BB">
        <w:t xml:space="preserve">ate crimes against Muslims peaked in 2017 across 29 OSCE </w:t>
      </w:r>
      <w:r w:rsidR="00A9294A">
        <w:t xml:space="preserve">participating </w:t>
      </w:r>
      <w:r w:rsidR="00B94191" w:rsidRPr="00D368BB">
        <w:t>State</w:t>
      </w:r>
      <w:r w:rsidR="00A9294A">
        <w:t>s</w:t>
      </w:r>
      <w:r w:rsidR="00B94191" w:rsidRPr="00D368BB">
        <w:t>.</w:t>
      </w:r>
      <w:r w:rsidR="00FA1C7F">
        <w:rPr>
          <w:rStyle w:val="FootnoteReference"/>
        </w:rPr>
        <w:footnoteReference w:id="123"/>
      </w:r>
      <w:r w:rsidR="00B94191" w:rsidRPr="00D368BB">
        <w:t xml:space="preserve"> Between 2014 and 2019, over 10,000 </w:t>
      </w:r>
      <w:proofErr w:type="spellStart"/>
      <w:r w:rsidR="00B94191" w:rsidRPr="00D368BB">
        <w:t>Islamophobic</w:t>
      </w:r>
      <w:proofErr w:type="spellEnd"/>
      <w:r w:rsidR="00B94191" w:rsidRPr="00D368BB">
        <w:t xml:space="preserve"> incidents were recorded across the US, with both the number and violent nature of cases rising most years</w:t>
      </w:r>
      <w:r w:rsidR="006C43A1">
        <w:t>,</w:t>
      </w:r>
      <w:r w:rsidR="006C43A1">
        <w:rPr>
          <w:rStyle w:val="FootnoteReference"/>
        </w:rPr>
        <w:footnoteReference w:id="124"/>
      </w:r>
      <w:r w:rsidR="006C43A1" w:rsidRPr="00D368BB">
        <w:t xml:space="preserve"> </w:t>
      </w:r>
      <w:r w:rsidR="006C43A1">
        <w:t xml:space="preserve"> including </w:t>
      </w:r>
      <w:r w:rsidR="006C43A1" w:rsidRPr="00C5740E">
        <w:rPr>
          <w:shd w:val="clear" w:color="auto" w:fill="FFFFFF"/>
        </w:rPr>
        <w:t xml:space="preserve">two </w:t>
      </w:r>
      <w:r w:rsidR="006C43A1" w:rsidRPr="00C5740E">
        <w:rPr>
          <w:shd w:val="clear" w:color="auto" w:fill="FFFFFF"/>
        </w:rPr>
        <w:lastRenderedPageBreak/>
        <w:t xml:space="preserve">men stabbed to death, while </w:t>
      </w:r>
      <w:r w:rsidR="006C43A1" w:rsidRPr="00C5740E">
        <w:t>trying to defend women perceived to be Muslim from attacks</w:t>
      </w:r>
      <w:r w:rsidR="006C43A1">
        <w:t>;</w:t>
      </w:r>
      <w:r w:rsidR="00FA1C7F">
        <w:rPr>
          <w:rStyle w:val="FootnoteReference"/>
        </w:rPr>
        <w:footnoteReference w:id="125"/>
      </w:r>
      <w:r w:rsidR="00B94191" w:rsidRPr="00D368BB">
        <w:t xml:space="preserve"> while the number of anti-Muslim hate groups allegedly grew 197% between 2015/2016.</w:t>
      </w:r>
      <w:r w:rsidR="00FA1C7F">
        <w:rPr>
          <w:rStyle w:val="FootnoteReference"/>
        </w:rPr>
        <w:footnoteReference w:id="126"/>
      </w:r>
      <w:r w:rsidR="00B94191" w:rsidRPr="00D368BB">
        <w:t xml:space="preserve"> In 2019, in perhaps the most egregious and deadly anti-Muslim attack by an individual in recent years, a gunman killed 51 people and inju</w:t>
      </w:r>
      <w:r w:rsidR="00352463">
        <w:t>red</w:t>
      </w:r>
      <w:r w:rsidR="00B94191" w:rsidRPr="00D368BB">
        <w:t xml:space="preserve"> 40 during Friday prayers at two mosques in Christchurch, New Zealand.</w:t>
      </w:r>
      <w:r w:rsidR="00FA1C7F">
        <w:rPr>
          <w:rStyle w:val="FootnoteReference"/>
        </w:rPr>
        <w:footnoteReference w:id="127"/>
      </w:r>
      <w:r w:rsidR="00B94191" w:rsidRPr="00D368BB">
        <w:t xml:space="preserve"> Violent attacks on Muslims attending mosques have occurred in Canada,</w:t>
      </w:r>
      <w:r w:rsidR="00FA1C7F">
        <w:rPr>
          <w:rStyle w:val="FootnoteReference"/>
        </w:rPr>
        <w:footnoteReference w:id="128"/>
      </w:r>
      <w:r w:rsidR="00B94191" w:rsidRPr="00D368BB">
        <w:t xml:space="preserve"> </w:t>
      </w:r>
      <w:r w:rsidR="006C43A1">
        <w:t>the UK</w:t>
      </w:r>
      <w:r w:rsidR="00FA1C7F">
        <w:rPr>
          <w:rStyle w:val="FootnoteReference"/>
        </w:rPr>
        <w:footnoteReference w:id="129"/>
      </w:r>
      <w:r w:rsidR="00B94191" w:rsidRPr="00D368BB">
        <w:t xml:space="preserve"> </w:t>
      </w:r>
      <w:r w:rsidR="006C43A1">
        <w:t xml:space="preserve">and </w:t>
      </w:r>
      <w:r w:rsidR="00B94191" w:rsidRPr="00D368BB">
        <w:t>Norway</w:t>
      </w:r>
      <w:r w:rsidR="00FA1C7F">
        <w:rPr>
          <w:rStyle w:val="FootnoteReference"/>
        </w:rPr>
        <w:footnoteReference w:id="130"/>
      </w:r>
      <w:r w:rsidR="00B94191" w:rsidRPr="00D368BB">
        <w:t xml:space="preserve"> amongst others, leaving victims dead or injured. Frequently, these and other convicted or alleged perpetrators are far-right terrorists, harbo</w:t>
      </w:r>
      <w:r w:rsidR="00352463">
        <w:t>u</w:t>
      </w:r>
      <w:r w:rsidR="00B94191" w:rsidRPr="00D368BB">
        <w:t>ring febrile anti-immigrant and anti-Muslim prejudices.</w:t>
      </w:r>
      <w:r w:rsidR="00FA1C7F">
        <w:rPr>
          <w:rStyle w:val="FootnoteReference"/>
        </w:rPr>
        <w:footnoteReference w:id="131"/>
      </w:r>
      <w:r w:rsidR="00B94191" w:rsidRPr="00D368BB">
        <w:t xml:space="preserve"> </w:t>
      </w:r>
    </w:p>
    <w:p w14:paraId="084D5F3B" w14:textId="3ECFBCF7" w:rsidR="00B94191" w:rsidRPr="00D368BB" w:rsidRDefault="00B94191" w:rsidP="00457EFE">
      <w:pPr>
        <w:pStyle w:val="ParaNoG"/>
      </w:pPr>
      <w:r w:rsidRPr="00D368BB">
        <w:t xml:space="preserve">The Special Rapporteur received </w:t>
      </w:r>
      <w:r w:rsidR="0043356D">
        <w:t>numerous</w:t>
      </w:r>
      <w:r w:rsidR="0043356D" w:rsidRPr="00D368BB">
        <w:t xml:space="preserve"> </w:t>
      </w:r>
      <w:r w:rsidRPr="00D368BB">
        <w:t>report</w:t>
      </w:r>
      <w:r w:rsidR="0043356D">
        <w:t>s</w:t>
      </w:r>
      <w:r w:rsidRPr="00D368BB">
        <w:t xml:space="preserve"> documenting attacks on Muslim properties</w:t>
      </w:r>
      <w:r w:rsidR="0043356D">
        <w:t>, including</w:t>
      </w:r>
      <w:r w:rsidRPr="00D368BB">
        <w:t xml:space="preserve"> </w:t>
      </w:r>
      <w:r w:rsidR="0043356D">
        <w:t xml:space="preserve">mosques, </w:t>
      </w:r>
      <w:r w:rsidRPr="00D368BB">
        <w:t>community cent</w:t>
      </w:r>
      <w:r w:rsidR="00352463">
        <w:t>re</w:t>
      </w:r>
      <w:r w:rsidRPr="00D368BB">
        <w:t xml:space="preserve">s, family homes and businesses </w:t>
      </w:r>
      <w:r w:rsidR="0043356D">
        <w:t xml:space="preserve">that have been </w:t>
      </w:r>
      <w:r w:rsidRPr="00D368BB">
        <w:t xml:space="preserve">desecrated with offensive graffiti </w:t>
      </w:r>
      <w:r w:rsidR="0043356D">
        <w:t>or</w:t>
      </w:r>
      <w:r w:rsidR="0043356D" w:rsidRPr="00D368BB">
        <w:t xml:space="preserve"> </w:t>
      </w:r>
      <w:r w:rsidRPr="00D368BB">
        <w:t>animal carcasses, such as a pig’s head nailed to a Georgian school door.</w:t>
      </w:r>
      <w:r w:rsidR="00FA1C7F">
        <w:rPr>
          <w:rStyle w:val="FootnoteReference"/>
        </w:rPr>
        <w:footnoteReference w:id="132"/>
      </w:r>
      <w:r w:rsidRPr="00D368BB">
        <w:t xml:space="preserve"> Such attacks have been reported widely, including in Switzerland,</w:t>
      </w:r>
      <w:r w:rsidR="00FA1C7F">
        <w:rPr>
          <w:rStyle w:val="FootnoteReference"/>
        </w:rPr>
        <w:footnoteReference w:id="133"/>
      </w:r>
      <w:r w:rsidRPr="00D368BB">
        <w:t xml:space="preserve"> Bosnia and Herzegovina,</w:t>
      </w:r>
      <w:r w:rsidR="00FA1C7F">
        <w:rPr>
          <w:rStyle w:val="FootnoteReference"/>
        </w:rPr>
        <w:footnoteReference w:id="134"/>
      </w:r>
      <w:r w:rsidR="00FA1C7F" w:rsidRPr="00D368BB">
        <w:t xml:space="preserve"> </w:t>
      </w:r>
      <w:r w:rsidRPr="00D368BB">
        <w:t>Latvia,</w:t>
      </w:r>
      <w:r w:rsidR="00FA1C7F">
        <w:rPr>
          <w:rStyle w:val="FootnoteReference"/>
        </w:rPr>
        <w:footnoteReference w:id="135"/>
      </w:r>
      <w:r w:rsidRPr="00D368BB">
        <w:t xml:space="preserve"> France,</w:t>
      </w:r>
      <w:r w:rsidR="00FA1C7F">
        <w:rPr>
          <w:rStyle w:val="FootnoteReference"/>
        </w:rPr>
        <w:footnoteReference w:id="136"/>
      </w:r>
      <w:r w:rsidRPr="00D368BB">
        <w:t xml:space="preserve"> North Macedonia,</w:t>
      </w:r>
      <w:r w:rsidR="00FA1C7F">
        <w:rPr>
          <w:rStyle w:val="FootnoteReference"/>
        </w:rPr>
        <w:footnoteReference w:id="137"/>
      </w:r>
      <w:r w:rsidRPr="00D368BB">
        <w:t xml:space="preserve"> Greece,</w:t>
      </w:r>
      <w:r w:rsidR="00FA1C7F">
        <w:rPr>
          <w:rStyle w:val="FootnoteReference"/>
        </w:rPr>
        <w:footnoteReference w:id="138"/>
      </w:r>
      <w:r w:rsidRPr="00D368BB">
        <w:t xml:space="preserve"> Norway,</w:t>
      </w:r>
      <w:r w:rsidR="0043356D" w:rsidRPr="0043356D">
        <w:rPr>
          <w:rStyle w:val="FootnoteReference"/>
        </w:rPr>
        <w:t xml:space="preserve"> </w:t>
      </w:r>
      <w:r w:rsidR="0043356D">
        <w:rPr>
          <w:rStyle w:val="FootnoteReference"/>
        </w:rPr>
        <w:footnoteReference w:id="139"/>
      </w:r>
      <w:r w:rsidRPr="00D368BB">
        <w:t xml:space="preserve"> France,</w:t>
      </w:r>
      <w:r w:rsidR="00FA1C7F">
        <w:rPr>
          <w:rStyle w:val="FootnoteReference"/>
        </w:rPr>
        <w:footnoteReference w:id="140"/>
      </w:r>
      <w:r w:rsidRPr="00D368BB">
        <w:t xml:space="preserve"> US,</w:t>
      </w:r>
      <w:r w:rsidR="00FA1C7F">
        <w:rPr>
          <w:rStyle w:val="FootnoteReference"/>
        </w:rPr>
        <w:footnoteReference w:id="141"/>
      </w:r>
      <w:r w:rsidRPr="00D368BB">
        <w:t xml:space="preserve"> Sri Lanka</w:t>
      </w:r>
      <w:r w:rsidR="00FA1C7F">
        <w:rPr>
          <w:rStyle w:val="FootnoteReference"/>
        </w:rPr>
        <w:footnoteReference w:id="142"/>
      </w:r>
      <w:r w:rsidRPr="00D368BB">
        <w:t xml:space="preserve"> and India.</w:t>
      </w:r>
      <w:r w:rsidR="00FA1C7F">
        <w:rPr>
          <w:rStyle w:val="FootnoteReference"/>
        </w:rPr>
        <w:footnoteReference w:id="143"/>
      </w:r>
      <w:r w:rsidRPr="00D368BB">
        <w:t xml:space="preserve"> According to the OSCE, attacks on property are the region’s most common manifestation of </w:t>
      </w:r>
      <w:proofErr w:type="spellStart"/>
      <w:r w:rsidRPr="00D368BB">
        <w:t>Islamophobic</w:t>
      </w:r>
      <w:proofErr w:type="spellEnd"/>
      <w:r w:rsidRPr="00D368BB">
        <w:t xml:space="preserve"> violence, particularly occurring on Fridays and religious holidays.</w:t>
      </w:r>
      <w:r w:rsidR="007D4BAC">
        <w:rPr>
          <w:rStyle w:val="FootnoteReference"/>
        </w:rPr>
        <w:footnoteReference w:id="144"/>
      </w:r>
      <w:r w:rsidRPr="00D368BB">
        <w:t xml:space="preserve"> </w:t>
      </w:r>
    </w:p>
    <w:p w14:paraId="2947967B" w14:textId="67242398" w:rsidR="00B94191" w:rsidRPr="00D368BB" w:rsidRDefault="00B94191" w:rsidP="00457EFE">
      <w:pPr>
        <w:pStyle w:val="ParaNoG"/>
      </w:pPr>
      <w:r w:rsidRPr="00D368BB">
        <w:t xml:space="preserve">Muslim women </w:t>
      </w:r>
      <w:proofErr w:type="gramStart"/>
      <w:r w:rsidRPr="00D368BB">
        <w:t>are disproportionately targeted</w:t>
      </w:r>
      <w:proofErr w:type="gramEnd"/>
      <w:r w:rsidRPr="00D368BB">
        <w:t xml:space="preserve"> in </w:t>
      </w:r>
      <w:proofErr w:type="spellStart"/>
      <w:r w:rsidR="004C6FF5">
        <w:t>Islamophobic</w:t>
      </w:r>
      <w:proofErr w:type="spellEnd"/>
      <w:r w:rsidR="004C6FF5">
        <w:t xml:space="preserve"> </w:t>
      </w:r>
      <w:r w:rsidRPr="00D368BB">
        <w:t>hate crimes,</w:t>
      </w:r>
      <w:r w:rsidR="007D4BAC">
        <w:rPr>
          <w:rStyle w:val="FootnoteReference"/>
        </w:rPr>
        <w:footnoteReference w:id="145"/>
      </w:r>
      <w:r w:rsidRPr="00D368BB">
        <w:t xml:space="preserve"> experiencing 90% of such incidents in the Netherlands and 81% in France.</w:t>
      </w:r>
      <w:r w:rsidR="007D4BAC">
        <w:rPr>
          <w:rStyle w:val="FootnoteReference"/>
        </w:rPr>
        <w:footnoteReference w:id="146"/>
      </w:r>
      <w:r w:rsidRPr="00D368BB">
        <w:t xml:space="preserve"> Similarly, </w:t>
      </w:r>
      <w:r w:rsidR="006C43A1">
        <w:t>i</w:t>
      </w:r>
      <w:r w:rsidRPr="00D368BB">
        <w:t>n the UK and Australia</w:t>
      </w:r>
      <w:r w:rsidR="004C6FF5">
        <w:t xml:space="preserve">, </w:t>
      </w:r>
      <w:r w:rsidRPr="00D368BB">
        <w:t xml:space="preserve">victims of </w:t>
      </w:r>
      <w:proofErr w:type="spellStart"/>
      <w:r w:rsidRPr="00D368BB">
        <w:t>Islamophobic</w:t>
      </w:r>
      <w:proofErr w:type="spellEnd"/>
      <w:r w:rsidRPr="00D368BB">
        <w:t xml:space="preserve"> attacks are mostly women and perpetrators are predominantly men.</w:t>
      </w:r>
      <w:r w:rsidR="007D4BAC">
        <w:rPr>
          <w:rStyle w:val="FootnoteReference"/>
        </w:rPr>
        <w:footnoteReference w:id="147"/>
      </w:r>
      <w:r w:rsidRPr="00D368BB">
        <w:t xml:space="preserve"> Muslim women and girls </w:t>
      </w:r>
      <w:proofErr w:type="gramStart"/>
      <w:r w:rsidRPr="00D368BB">
        <w:t>are targeted</w:t>
      </w:r>
      <w:proofErr w:type="gramEnd"/>
      <w:r w:rsidRPr="00D368BB">
        <w:t xml:space="preserve"> with verbal abuse, profanities, physical intimidation and death threats in public spaces, with 96% of female Muslims in one Australian survey reporting being targeted while wearing headscarves.</w:t>
      </w:r>
      <w:r w:rsidR="007D4BAC">
        <w:rPr>
          <w:rStyle w:val="FootnoteReference"/>
        </w:rPr>
        <w:footnoteReference w:id="148"/>
      </w:r>
      <w:r w:rsidRPr="00D368BB">
        <w:t xml:space="preserve"> Perpetrators were not deterred by the public visibility of their attacks (60% of incidents occurred in places with security officers and surveillance), or the vulnerability of their targets </w:t>
      </w:r>
      <w:r w:rsidRPr="00D368BB">
        <w:lastRenderedPageBreak/>
        <w:t>(57</w:t>
      </w:r>
      <w:r w:rsidR="004C6FF5">
        <w:t xml:space="preserve">% </w:t>
      </w:r>
      <w:r w:rsidRPr="00D368BB">
        <w:t>of women victims were unaccompanied).</w:t>
      </w:r>
      <w:r w:rsidR="007D4BAC">
        <w:rPr>
          <w:rStyle w:val="FootnoteReference"/>
        </w:rPr>
        <w:footnoteReference w:id="149"/>
      </w:r>
      <w:r w:rsidR="006C43A1">
        <w:t xml:space="preserve"> In Slovakia, </w:t>
      </w:r>
      <w:r w:rsidR="006C43A1">
        <w:rPr>
          <w:rFonts w:eastAsia="Times New Roman"/>
        </w:rPr>
        <w:t xml:space="preserve">a </w:t>
      </w:r>
      <w:r w:rsidR="006C43A1" w:rsidRPr="00350AED">
        <w:rPr>
          <w:rFonts w:eastAsia="Times New Roman"/>
        </w:rPr>
        <w:t>ma</w:t>
      </w:r>
      <w:r w:rsidR="006C43A1">
        <w:rPr>
          <w:rFonts w:eastAsia="Times New Roman"/>
        </w:rPr>
        <w:t xml:space="preserve">le passer-by in the street reportedly </w:t>
      </w:r>
      <w:r w:rsidR="006C43A1" w:rsidRPr="00350AED">
        <w:rPr>
          <w:rFonts w:eastAsia="Times New Roman"/>
        </w:rPr>
        <w:t xml:space="preserve">tried to strangle a </w:t>
      </w:r>
      <w:r w:rsidR="006C43A1">
        <w:rPr>
          <w:rFonts w:eastAsia="Times New Roman"/>
        </w:rPr>
        <w:t xml:space="preserve">Muslim </w:t>
      </w:r>
      <w:r w:rsidR="006C43A1" w:rsidRPr="00350AED">
        <w:rPr>
          <w:rFonts w:eastAsia="Times New Roman"/>
        </w:rPr>
        <w:t xml:space="preserve">woman with her hijab, while she </w:t>
      </w:r>
      <w:r w:rsidR="006C43A1">
        <w:rPr>
          <w:rFonts w:eastAsia="Times New Roman"/>
        </w:rPr>
        <w:t>held</w:t>
      </w:r>
      <w:r w:rsidR="006C43A1" w:rsidRPr="00350AED">
        <w:rPr>
          <w:rFonts w:eastAsia="Times New Roman"/>
        </w:rPr>
        <w:t xml:space="preserve"> her baby in her arms.</w:t>
      </w:r>
      <w:r w:rsidR="006C43A1">
        <w:rPr>
          <w:rStyle w:val="FootnoteReference"/>
        </w:rPr>
        <w:footnoteReference w:id="150"/>
      </w:r>
    </w:p>
    <w:p w14:paraId="46DEB753" w14:textId="61BBAF33" w:rsidR="00B94191" w:rsidRPr="00D368BB" w:rsidRDefault="00B94191" w:rsidP="00457EFE">
      <w:pPr>
        <w:pStyle w:val="ParaNoG"/>
      </w:pPr>
      <w:r w:rsidRPr="00D368BB">
        <w:t xml:space="preserve">Studies show that </w:t>
      </w:r>
      <w:proofErr w:type="spellStart"/>
      <w:r w:rsidRPr="00D368BB">
        <w:t>Islamophobic</w:t>
      </w:r>
      <w:proofErr w:type="spellEnd"/>
      <w:r w:rsidRPr="00D368BB">
        <w:t xml:space="preserve"> hate crimes frequently increase following events beyond the control of most Muslims, including terrorist attacks and anniversaries of such attacks – where the perpetrators identify as Muslim or claim to practice Islam, the </w:t>
      </w:r>
      <w:proofErr w:type="spellStart"/>
      <w:r w:rsidRPr="00D368BB">
        <w:t>Brexit</w:t>
      </w:r>
      <w:proofErr w:type="spellEnd"/>
      <w:r w:rsidRPr="00D368BB">
        <w:t xml:space="preserve"> referendum, around Presidential election cycles in the US and </w:t>
      </w:r>
      <w:proofErr w:type="spellStart"/>
      <w:r w:rsidRPr="00D368BB">
        <w:t>Islamophobic</w:t>
      </w:r>
      <w:proofErr w:type="spellEnd"/>
      <w:r w:rsidRPr="00D368BB">
        <w:t xml:space="preserve"> statements from political leaders generally.</w:t>
      </w:r>
      <w:r w:rsidR="007D4BAC">
        <w:rPr>
          <w:rStyle w:val="FootnoteReference"/>
        </w:rPr>
        <w:footnoteReference w:id="151"/>
      </w:r>
      <w:r w:rsidRPr="00D368BB">
        <w:t xml:space="preserve"> F</w:t>
      </w:r>
      <w:r w:rsidR="00ED430E">
        <w:t>or example, f</w:t>
      </w:r>
      <w:r w:rsidRPr="00D368BB">
        <w:t>ollowing 2015 terrorist attacks in Paris</w:t>
      </w:r>
      <w:r w:rsidR="00156C1F">
        <w:t>, France</w:t>
      </w:r>
      <w:r w:rsidRPr="00D368BB">
        <w:t xml:space="preserve"> and San Bernardino, US</w:t>
      </w:r>
      <w:r w:rsidR="00156C1F">
        <w:t>A</w:t>
      </w:r>
      <w:r w:rsidRPr="00D368BB">
        <w:t>, hate crimes against Muslim Americans and mosques across the US reportedly tripled.</w:t>
      </w:r>
      <w:r w:rsidR="007D4BAC">
        <w:rPr>
          <w:rStyle w:val="FootnoteReference"/>
        </w:rPr>
        <w:footnoteReference w:id="152"/>
      </w:r>
      <w:r w:rsidRPr="00D368BB">
        <w:t xml:space="preserve"> One organization attributes the 2017 peak of anti-Muslim incidents in the US to the </w:t>
      </w:r>
      <w:r w:rsidR="00352463">
        <w:t>“</w:t>
      </w:r>
      <w:r w:rsidRPr="00D368BB">
        <w:t>Muslim Ban</w:t>
      </w:r>
      <w:r w:rsidR="00352463">
        <w:t>”</w:t>
      </w:r>
      <w:r w:rsidRPr="00D368BB">
        <w:t xml:space="preserve"> Executive Order, signed that year.</w:t>
      </w:r>
      <w:r w:rsidR="007D4BAC">
        <w:rPr>
          <w:rStyle w:val="FootnoteReference"/>
        </w:rPr>
        <w:footnoteReference w:id="153"/>
      </w:r>
      <w:r w:rsidRPr="00D368BB">
        <w:t xml:space="preserve"> Ultimately, these “trigger” events illustrate how Islamophobia may attribute collective responsibility to all Muslims for the actions of a very select few or feed upon inflammatory rhetoric.</w:t>
      </w:r>
    </w:p>
    <w:p w14:paraId="51D4978E" w14:textId="70C24579" w:rsidR="00B94191" w:rsidRPr="00D368BB" w:rsidRDefault="00457EFE" w:rsidP="00457EFE">
      <w:pPr>
        <w:pStyle w:val="HChG"/>
      </w:pPr>
      <w:bookmarkStart w:id="1" w:name="_Toc64032422"/>
      <w:bookmarkStart w:id="2" w:name="_Toc64278694"/>
      <w:r>
        <w:tab/>
        <w:t>IV.</w:t>
      </w:r>
      <w:r>
        <w:tab/>
      </w:r>
      <w:r w:rsidR="00B94191" w:rsidRPr="00D368BB">
        <w:t>Countering Islamophobia</w:t>
      </w:r>
    </w:p>
    <w:p w14:paraId="62562436" w14:textId="4B014BF1" w:rsidR="00B94191" w:rsidRPr="00D368BB" w:rsidRDefault="00457EFE" w:rsidP="00457EFE">
      <w:pPr>
        <w:pStyle w:val="H1G"/>
      </w:pPr>
      <w:r>
        <w:tab/>
        <w:t>A.</w:t>
      </w:r>
      <w:r>
        <w:tab/>
      </w:r>
      <w:r w:rsidR="00B94191" w:rsidRPr="00D368BB">
        <w:t>I</w:t>
      </w:r>
      <w:bookmarkEnd w:id="1"/>
      <w:r w:rsidR="00B94191" w:rsidRPr="00D368BB">
        <w:t>nternational legal framework</w:t>
      </w:r>
      <w:bookmarkEnd w:id="2"/>
      <w:r w:rsidR="00B94191" w:rsidRPr="00D368BB">
        <w:t xml:space="preserve"> </w:t>
      </w:r>
    </w:p>
    <w:p w14:paraId="380F472B" w14:textId="3BC2163E" w:rsidR="00B94191" w:rsidRPr="00D368BB" w:rsidRDefault="00B94191" w:rsidP="00457EFE">
      <w:pPr>
        <w:pStyle w:val="ParaNoG"/>
      </w:pPr>
      <w:r w:rsidRPr="00D368BB">
        <w:t xml:space="preserve">The right to </w:t>
      </w:r>
      <w:r w:rsidR="007E298C">
        <w:t>f</w:t>
      </w:r>
      <w:r w:rsidR="005E2214">
        <w:t>reedom of religion or belief</w:t>
      </w:r>
      <w:r w:rsidRPr="00D368BB">
        <w:t xml:space="preserve"> is interdependent with myriad other human rights, including the rights to be free from discrimination</w:t>
      </w:r>
      <w:r w:rsidR="00350AED">
        <w:t xml:space="preserve">. </w:t>
      </w:r>
      <w:r w:rsidRPr="00D368BB">
        <w:t xml:space="preserve">The imposition of undue or disproportionate limits on an individual’s right to worship, observe, practice, or teach their religion or belief </w:t>
      </w:r>
      <w:proofErr w:type="gramStart"/>
      <w:r w:rsidRPr="00D368BB">
        <w:t>on the basis of</w:t>
      </w:r>
      <w:proofErr w:type="gramEnd"/>
      <w:r w:rsidRPr="00D368BB">
        <w:t xml:space="preserve"> their religious identity strikes at the heart of international law’s prohibition against discrimination. Additionally, international law recognizes that discriminatory policies and practices that restrict civil, political, economic, social and cultural rights </w:t>
      </w:r>
      <w:proofErr w:type="gramStart"/>
      <w:r w:rsidRPr="00D368BB">
        <w:t>on the basis of</w:t>
      </w:r>
      <w:proofErr w:type="gramEnd"/>
      <w:r w:rsidRPr="00D368BB">
        <w:t xml:space="preserve"> religious identity can significantly infringe upon the right to </w:t>
      </w:r>
      <w:r w:rsidR="007E298C">
        <w:t>f</w:t>
      </w:r>
      <w:r w:rsidR="005E2214">
        <w:t>reedom of religion or belief</w:t>
      </w:r>
      <w:r w:rsidRPr="00D368BB">
        <w:t xml:space="preserve"> of targeted populations.</w:t>
      </w:r>
      <w:r w:rsidR="007D4BAC">
        <w:rPr>
          <w:rStyle w:val="FootnoteReference"/>
        </w:rPr>
        <w:footnoteReference w:id="154"/>
      </w:r>
      <w:r w:rsidRPr="00D368BB">
        <w:t xml:space="preserve"> This includes policies and practices </w:t>
      </w:r>
      <w:r w:rsidR="00156C1F">
        <w:t xml:space="preserve">that </w:t>
      </w:r>
      <w:r w:rsidRPr="00D368BB">
        <w:t>limit access to benefits and services made available to the general population, including restrictions on access to education,</w:t>
      </w:r>
      <w:r w:rsidR="007D4BAC">
        <w:rPr>
          <w:rStyle w:val="FootnoteReference"/>
        </w:rPr>
        <w:footnoteReference w:id="155"/>
      </w:r>
      <w:r w:rsidRPr="00D368BB">
        <w:t xml:space="preserve"> adequate housing or employment </w:t>
      </w:r>
      <w:proofErr w:type="gramStart"/>
      <w:r w:rsidRPr="00D368BB">
        <w:t>on the basis of</w:t>
      </w:r>
      <w:proofErr w:type="gramEnd"/>
      <w:r w:rsidRPr="00D368BB">
        <w:t xml:space="preserve"> religion or belief.</w:t>
      </w:r>
      <w:r w:rsidR="007D4BAC">
        <w:rPr>
          <w:rStyle w:val="FootnoteReference"/>
        </w:rPr>
        <w:footnoteReference w:id="156"/>
      </w:r>
      <w:r w:rsidRPr="00D368BB">
        <w:t xml:space="preserve"> In turn, such</w:t>
      </w:r>
      <w:r w:rsidR="00C46A18">
        <w:t xml:space="preserve"> </w:t>
      </w:r>
      <w:r w:rsidRPr="00D368BB">
        <w:t xml:space="preserve">discriminatory sanctions raise the stakes for targeted populations to </w:t>
      </w:r>
      <w:r w:rsidR="00C46A18">
        <w:t>exercise their</w:t>
      </w:r>
      <w:r w:rsidR="007E298C">
        <w:t xml:space="preserve"> f</w:t>
      </w:r>
      <w:r w:rsidR="005E2214">
        <w:t>reedom of religion or belief</w:t>
      </w:r>
      <w:r w:rsidRPr="00D368BB">
        <w:t xml:space="preserve"> and intensifies their marginalization. </w:t>
      </w:r>
    </w:p>
    <w:p w14:paraId="10B5752D" w14:textId="1FDC1015" w:rsidR="00B94191" w:rsidRPr="00D368BB" w:rsidRDefault="00B94191" w:rsidP="00457EFE">
      <w:pPr>
        <w:pStyle w:val="ParaNoG"/>
      </w:pPr>
      <w:r w:rsidRPr="00D368BB">
        <w:t xml:space="preserve">The foregoing findings of this report document myriad circumstances in which restrictions on the right to </w:t>
      </w:r>
      <w:r w:rsidR="007E298C">
        <w:t>f</w:t>
      </w:r>
      <w:r w:rsidR="005E2214">
        <w:t>reedom of religion or belief</w:t>
      </w:r>
      <w:r w:rsidRPr="00D368BB">
        <w:t xml:space="preserve"> disproportionately target Muslims. The freedom to have or adopt a religion o</w:t>
      </w:r>
      <w:r w:rsidR="00C46A18">
        <w:t>r</w:t>
      </w:r>
      <w:r w:rsidRPr="00D368BB">
        <w:t xml:space="preserve"> belief </w:t>
      </w:r>
      <w:r w:rsidR="00C46A18">
        <w:t xml:space="preserve">of one’s choice </w:t>
      </w:r>
      <w:r w:rsidRPr="00D368BB">
        <w:t xml:space="preserve">is absolute and States can restrict the right to manifest a religion or belief </w:t>
      </w:r>
      <w:r w:rsidRPr="00350AED">
        <w:rPr>
          <w:i/>
          <w:iCs/>
        </w:rPr>
        <w:t>only</w:t>
      </w:r>
      <w:r w:rsidRPr="00D368BB">
        <w:t xml:space="preserve"> when doing so is necessary to protect public safety, order, health or morals, or the fundamental rights and freedoms of others.</w:t>
      </w:r>
      <w:r w:rsidR="007D4BAC">
        <w:rPr>
          <w:rStyle w:val="FootnoteReference"/>
        </w:rPr>
        <w:footnoteReference w:id="157"/>
      </w:r>
      <w:r w:rsidRPr="00D368BB">
        <w:t xml:space="preserve"> As such</w:t>
      </w:r>
      <w:r w:rsidR="00372307">
        <w:t>,</w:t>
      </w:r>
      <w:r w:rsidRPr="00D368BB">
        <w:t xml:space="preserve"> though States frequently </w:t>
      </w:r>
      <w:r w:rsidR="00372307">
        <w:t>reference</w:t>
      </w:r>
      <w:r w:rsidR="00372307" w:rsidRPr="00C5740E">
        <w:t xml:space="preserve"> “national </w:t>
      </w:r>
      <w:r w:rsidR="00372307" w:rsidRPr="00C5740E">
        <w:rPr>
          <w:shd w:val="clear" w:color="auto" w:fill="FFFFFF"/>
        </w:rPr>
        <w:t xml:space="preserve">security” or </w:t>
      </w:r>
      <w:r w:rsidR="00372307">
        <w:rPr>
          <w:shd w:val="clear" w:color="auto" w:fill="FFFFFF"/>
        </w:rPr>
        <w:t xml:space="preserve">the imperative to promote </w:t>
      </w:r>
      <w:r w:rsidR="00372307" w:rsidRPr="00C5740E">
        <w:rPr>
          <w:shd w:val="clear" w:color="auto" w:fill="FFFFFF"/>
        </w:rPr>
        <w:lastRenderedPageBreak/>
        <w:t>“living together”</w:t>
      </w:r>
      <w:r w:rsidR="00372307">
        <w:rPr>
          <w:shd w:val="clear" w:color="auto" w:fill="FFFFFF"/>
        </w:rPr>
        <w:t xml:space="preserve"> </w:t>
      </w:r>
      <w:r w:rsidRPr="00D368BB">
        <w:t>to justify limits on religious dress, the dissemination of religious materials, on religious education and even impose outright bans on membership of certain religious or belief groups</w:t>
      </w:r>
      <w:r w:rsidR="0098395F">
        <w:t xml:space="preserve">, </w:t>
      </w:r>
      <w:r w:rsidR="00372307">
        <w:rPr>
          <w:shd w:val="clear" w:color="auto" w:fill="FFFFFF"/>
        </w:rPr>
        <w:t>said reasons are not</w:t>
      </w:r>
      <w:r w:rsidR="00372307" w:rsidRPr="00C5740E">
        <w:t xml:space="preserve"> </w:t>
      </w:r>
      <w:r w:rsidRPr="00D368BB">
        <w:t xml:space="preserve">permissible grounds for restricting </w:t>
      </w:r>
      <w:r w:rsidR="007E298C">
        <w:t>f</w:t>
      </w:r>
      <w:r w:rsidR="005E2214">
        <w:t>reedom of religion or belief</w:t>
      </w:r>
      <w:r w:rsidRPr="00D368BB">
        <w:t xml:space="preserve"> under international human rights law.</w:t>
      </w:r>
      <w:r w:rsidR="007D4BAC">
        <w:rPr>
          <w:rStyle w:val="FootnoteReference"/>
        </w:rPr>
        <w:footnoteReference w:id="158"/>
      </w:r>
      <w:r w:rsidRPr="00D368BB">
        <w:t xml:space="preserve"> Additionally, any limitations must be prescribed by law and be non</w:t>
      </w:r>
      <w:r w:rsidR="007E298C">
        <w:t>-</w:t>
      </w:r>
      <w:r w:rsidRPr="00D368BB">
        <w:t>discriminatory in both purpose and effect.</w:t>
      </w:r>
      <w:r w:rsidR="007D4BAC">
        <w:rPr>
          <w:rStyle w:val="FootnoteReference"/>
        </w:rPr>
        <w:footnoteReference w:id="159"/>
      </w:r>
      <w:r w:rsidRPr="00D368BB">
        <w:t> </w:t>
      </w:r>
    </w:p>
    <w:p w14:paraId="393378B0" w14:textId="7C05088A" w:rsidR="00CC4918" w:rsidRDefault="00B94191" w:rsidP="00457EFE">
      <w:pPr>
        <w:pStyle w:val="ParaNoG"/>
      </w:pPr>
      <w:r w:rsidRPr="00D368BB">
        <w:t>All major international and regional</w:t>
      </w:r>
      <w:r w:rsidR="007D4BAC">
        <w:rPr>
          <w:rStyle w:val="FootnoteReference"/>
        </w:rPr>
        <w:footnoteReference w:id="160"/>
      </w:r>
      <w:r w:rsidRPr="00D368BB">
        <w:t xml:space="preserve"> human rights instruments forbid discrimination based on religion or belief and Article 26 of the </w:t>
      </w:r>
      <w:r w:rsidR="00D86A29">
        <w:t>International Covenant on Civil and Political Rights (“</w:t>
      </w:r>
      <w:r w:rsidRPr="00D368BB">
        <w:t>ICCPR</w:t>
      </w:r>
      <w:r w:rsidR="00D86A29">
        <w:t>”)</w:t>
      </w:r>
      <w:r w:rsidRPr="00D368BB">
        <w:t xml:space="preserve"> provides a freestanding right to equality before the law and equal protection of the law for all persons. The Special Rapporteur notes that a standard single-axis approach of non-discrimination may be unable to adequately capture and respond to the forms of disadvantage engendered by Islamophobia. Depending on the context, Islamophobia targets individuals on numerous bases, including, but not limited to, religion</w:t>
      </w:r>
      <w:r w:rsidR="00C46A18">
        <w:t xml:space="preserve"> or belief</w:t>
      </w:r>
      <w:r w:rsidRPr="00D368BB">
        <w:t>, race, nationality, gender, migratory status and ethnic origin</w:t>
      </w:r>
      <w:r w:rsidR="00530B0C">
        <w:t xml:space="preserve">, </w:t>
      </w:r>
      <w:r w:rsidRPr="00D368BB">
        <w:t xml:space="preserve">resulting in the intersection and confluence of discrimination based on religion </w:t>
      </w:r>
      <w:r w:rsidR="00C46A18">
        <w:t xml:space="preserve">or belief </w:t>
      </w:r>
      <w:r w:rsidRPr="00D368BB">
        <w:t xml:space="preserve">and other grounds. </w:t>
      </w:r>
    </w:p>
    <w:p w14:paraId="33A3086C" w14:textId="474EDEFD" w:rsidR="00B94191" w:rsidRPr="00D368BB" w:rsidRDefault="00B94191" w:rsidP="00457EFE">
      <w:pPr>
        <w:pStyle w:val="ParaNoG"/>
      </w:pPr>
      <w:r w:rsidRPr="00D368BB">
        <w:t xml:space="preserve">In this regard, the CERD Committee has held that the International Convention on the Elimination of All Forms of Racial Discrimination </w:t>
      </w:r>
      <w:r w:rsidR="00D86A29">
        <w:t xml:space="preserve">(“ICERD”) </w:t>
      </w:r>
      <w:r w:rsidRPr="00D368BB">
        <w:t>may apply in cases where discrimination on religious grounds intersects with forms of discrimination based on race, colo</w:t>
      </w:r>
      <w:r w:rsidR="00C46A18">
        <w:t>u</w:t>
      </w:r>
      <w:r w:rsidRPr="00D368BB">
        <w:t>r, descent, or national or ethnic origin).</w:t>
      </w:r>
      <w:r w:rsidR="007D4BAC">
        <w:rPr>
          <w:rStyle w:val="FootnoteReference"/>
        </w:rPr>
        <w:footnoteReference w:id="161"/>
      </w:r>
      <w:r w:rsidRPr="00D368BB">
        <w:t xml:space="preserve"> Relatedly, the Human Rights Committee has also found that measures banning the wearing of gender specific religious dress constitutes intersectional discrimination based on gender and religion.</w:t>
      </w:r>
      <w:r w:rsidR="007D4BAC">
        <w:rPr>
          <w:rStyle w:val="FootnoteReference"/>
        </w:rPr>
        <w:footnoteReference w:id="162"/>
      </w:r>
      <w:r w:rsidRPr="00D368BB">
        <w:t xml:space="preserve"> </w:t>
      </w:r>
      <w:proofErr w:type="gramStart"/>
      <w:r w:rsidR="00CC4918">
        <w:t>And</w:t>
      </w:r>
      <w:proofErr w:type="gramEnd"/>
      <w:r w:rsidR="00CC4918">
        <w:t xml:space="preserve"> t</w:t>
      </w:r>
      <w:r w:rsidRPr="00D368BB">
        <w:t>he CEDAW Committee has clarified that the Convention</w:t>
      </w:r>
      <w:r w:rsidR="00ED580D">
        <w:t xml:space="preserve"> on the Elimination of Discrimination Against Women (“CEDAW”)</w:t>
      </w:r>
      <w:r w:rsidRPr="00D368BB">
        <w:t xml:space="preserve"> necessarily applies to sex- and gender-based discrimination that disproportionately affects certain women on account of their race, ethnicity, religion or belief, caste or other status.</w:t>
      </w:r>
      <w:r w:rsidR="007D4BAC">
        <w:rPr>
          <w:rStyle w:val="FootnoteReference"/>
        </w:rPr>
        <w:footnoteReference w:id="163"/>
      </w:r>
    </w:p>
    <w:p w14:paraId="1244DD06" w14:textId="12AFF27E" w:rsidR="00326634" w:rsidRDefault="00B94191" w:rsidP="00457EFE">
      <w:pPr>
        <w:pStyle w:val="ParaNoG"/>
      </w:pPr>
      <w:r w:rsidRPr="00D368BB">
        <w:t>States must “take effective measures” to address purposeful and/or de facto (or indirect) discrimination</w:t>
      </w:r>
      <w:r w:rsidR="00530B0C">
        <w:t>.</w:t>
      </w:r>
      <w:r w:rsidR="00326634">
        <w:rPr>
          <w:rStyle w:val="FootnoteReference"/>
        </w:rPr>
        <w:footnoteReference w:id="164"/>
      </w:r>
      <w:r w:rsidR="00530B0C">
        <w:t xml:space="preserve"> </w:t>
      </w:r>
      <w:r w:rsidRPr="00D368BB">
        <w:t xml:space="preserve">Increasingly, international human rights bodies are calling upon States to adopt measures to </w:t>
      </w:r>
      <w:proofErr w:type="gramStart"/>
      <w:r w:rsidRPr="00D368BB">
        <w:t>prevent,</w:t>
      </w:r>
      <w:proofErr w:type="gramEnd"/>
      <w:r w:rsidRPr="00D368BB">
        <w:t xml:space="preserve"> diminish and eliminate the conditions and attitudes which cause or perpetuate discrimination.”</w:t>
      </w:r>
      <w:r w:rsidR="0046236C">
        <w:rPr>
          <w:rStyle w:val="FootnoteReference"/>
        </w:rPr>
        <w:footnoteReference w:id="165"/>
      </w:r>
      <w:r w:rsidRPr="00D368BB">
        <w:t xml:space="preserve"> This obligation to dismantle discriminatory structures can extend to policies that are rooted in and propagate negative stereotypes of persons, including stereotypes based on religious, racial, gendered, </w:t>
      </w:r>
      <w:proofErr w:type="gramStart"/>
      <w:r w:rsidRPr="00D368BB">
        <w:t>migratory</w:t>
      </w:r>
      <w:proofErr w:type="gramEnd"/>
      <w:r w:rsidRPr="00D368BB">
        <w:t xml:space="preserve"> and disability status.</w:t>
      </w:r>
      <w:r w:rsidR="00AA785B">
        <w:rPr>
          <w:rStyle w:val="FootnoteReference"/>
        </w:rPr>
        <w:footnoteReference w:id="166"/>
      </w:r>
      <w:r w:rsidRPr="00D368BB">
        <w:t xml:space="preserve"> </w:t>
      </w:r>
      <w:r w:rsidR="00530B0C">
        <w:t xml:space="preserve">Furthermore, </w:t>
      </w:r>
      <w:r w:rsidRPr="00D368BB">
        <w:t>Human Rights Council Resolution 16/18 is explicit about the need to combat denigration and negative religious stereotyping of persons</w:t>
      </w:r>
      <w:r w:rsidR="00326634">
        <w:t>.</w:t>
      </w:r>
    </w:p>
    <w:p w14:paraId="2C9B398B" w14:textId="7A3D1DF0" w:rsidR="00B94191" w:rsidRPr="00D368BB" w:rsidRDefault="0025187E" w:rsidP="00457EFE">
      <w:pPr>
        <w:pStyle w:val="ParaNoG"/>
      </w:pPr>
      <w:r>
        <w:t>B</w:t>
      </w:r>
      <w:r w:rsidRPr="00D368BB">
        <w:t>oth the CERD and Human Rights Committee</w:t>
      </w:r>
      <w:r>
        <w:t>s</w:t>
      </w:r>
      <w:r w:rsidRPr="00D368BB">
        <w:t xml:space="preserve"> have expressed concern about reports of stereotypical representations of Muslims in media</w:t>
      </w:r>
      <w:r>
        <w:t>, on social media platforms</w:t>
      </w:r>
      <w:r w:rsidRPr="00D368BB">
        <w:t xml:space="preserve"> and by politicians.</w:t>
      </w:r>
      <w:r>
        <w:rPr>
          <w:rStyle w:val="FootnoteReference"/>
        </w:rPr>
        <w:footnoteReference w:id="167"/>
      </w:r>
      <w:r>
        <w:t xml:space="preserve"> </w:t>
      </w:r>
      <w:r w:rsidR="00B94191" w:rsidRPr="00D368BB">
        <w:t>The Human Rights Committee has repeatedly condemned the prevalence of online hate speech against Muslims.</w:t>
      </w:r>
      <w:r w:rsidR="00AA785B">
        <w:rPr>
          <w:rStyle w:val="FootnoteReference"/>
        </w:rPr>
        <w:footnoteReference w:id="168"/>
      </w:r>
      <w:r w:rsidR="00B94191" w:rsidRPr="00D368BB">
        <w:t xml:space="preserve"> However, under international law, State action to limit </w:t>
      </w:r>
      <w:r w:rsidR="00B94191" w:rsidRPr="00D368BB">
        <w:lastRenderedPageBreak/>
        <w:t xml:space="preserve">speech must be exceptional. Regardless of its potential to </w:t>
      </w:r>
      <w:proofErr w:type="gramStart"/>
      <w:r w:rsidR="00B94191" w:rsidRPr="00D368BB">
        <w:t>offend,</w:t>
      </w:r>
      <w:proofErr w:type="gramEnd"/>
      <w:r w:rsidR="00B94191" w:rsidRPr="00D368BB">
        <w:t xml:space="preserve"> shock or disturb, States cannot </w:t>
      </w:r>
      <w:r>
        <w:t>prohibit</w:t>
      </w:r>
      <w:r w:rsidR="00B94191" w:rsidRPr="00D368BB">
        <w:t xml:space="preserve"> national, racial or religious “hate speech” unless it reaches the</w:t>
      </w:r>
      <w:r>
        <w:t xml:space="preserve"> high</w:t>
      </w:r>
      <w:r w:rsidR="00B94191" w:rsidRPr="00D368BB">
        <w:t xml:space="preserve"> threshold of incitement to discrimination, hostility or violence under international human rights law.</w:t>
      </w:r>
      <w:r w:rsidR="00AA785B">
        <w:rPr>
          <w:rStyle w:val="FootnoteReference"/>
        </w:rPr>
        <w:footnoteReference w:id="169"/>
      </w:r>
      <w:r w:rsidR="00CC67E6">
        <w:t xml:space="preserve"> </w:t>
      </w:r>
      <w:r w:rsidR="00B94191" w:rsidRPr="00D368BB">
        <w:t>Additionally, the Special Rapporteur emphasizes that international human rights law protects individuals, not religions.</w:t>
      </w:r>
      <w:r w:rsidR="00AA785B">
        <w:rPr>
          <w:rStyle w:val="FootnoteReference"/>
        </w:rPr>
        <w:footnoteReference w:id="170"/>
      </w:r>
      <w:r w:rsidR="00B94191" w:rsidRPr="00D368BB">
        <w:t xml:space="preserve"> </w:t>
      </w:r>
      <w:proofErr w:type="gramStart"/>
      <w:r w:rsidR="00B94191" w:rsidRPr="00D368BB">
        <w:t xml:space="preserve">The Special Rapporteur </w:t>
      </w:r>
      <w:r>
        <w:t>further encourages</w:t>
      </w:r>
      <w:r w:rsidRPr="00D368BB">
        <w:t xml:space="preserve"> </w:t>
      </w:r>
      <w:r w:rsidR="00B94191" w:rsidRPr="00D368BB">
        <w:t xml:space="preserve">States to adopt measures that operationalize the Rabat Plan of Action on the prohibition of advocacy of national, racial or religious hatred that constitutes incitement to discrimination, hostility or violence, which includes a six-part threshold test (taking into account the context, speaker, intent, content and form, extent of </w:t>
      </w:r>
      <w:r>
        <w:t>dissemination</w:t>
      </w:r>
      <w:r w:rsidR="00B94191" w:rsidRPr="00D368BB">
        <w:t xml:space="preserve"> and likelihood of </w:t>
      </w:r>
      <w:r>
        <w:t>harm</w:t>
      </w:r>
      <w:r w:rsidR="00B94191" w:rsidRPr="00D368BB">
        <w:t>), on how to establish whether hateful expression should be considered to reach the level of incitement that must be prohibited.</w:t>
      </w:r>
      <w:proofErr w:type="gramEnd"/>
      <w:r w:rsidR="00B94191" w:rsidRPr="00D368BB">
        <w:t xml:space="preserve"> The CERD Committee </w:t>
      </w:r>
      <w:r>
        <w:t xml:space="preserve">also </w:t>
      </w:r>
      <w:r w:rsidR="00B94191" w:rsidRPr="00D368BB">
        <w:t xml:space="preserve">has offered concrete guidance for States parties on the adoption of legislation combating racist hate speech falling under </w:t>
      </w:r>
      <w:r w:rsidR="00D86A29">
        <w:t>A</w:t>
      </w:r>
      <w:r w:rsidR="00B94191" w:rsidRPr="00D368BB">
        <w:t xml:space="preserve">rticle 4 of </w:t>
      </w:r>
      <w:r w:rsidR="00D86A29">
        <w:t>I</w:t>
      </w:r>
      <w:r w:rsidR="00B94191" w:rsidRPr="00D368BB">
        <w:t>CERD.</w:t>
      </w:r>
      <w:r w:rsidR="00AA785B">
        <w:rPr>
          <w:rStyle w:val="FootnoteReference"/>
        </w:rPr>
        <w:footnoteReference w:id="171"/>
      </w:r>
      <w:r w:rsidR="00B94191" w:rsidRPr="00D368BB">
        <w:t xml:space="preserve"> </w:t>
      </w:r>
      <w:r>
        <w:t>And t</w:t>
      </w:r>
      <w:r w:rsidR="00B94191" w:rsidRPr="00D368BB">
        <w:t xml:space="preserve">he Human Rights Committee </w:t>
      </w:r>
      <w:proofErr w:type="gramStart"/>
      <w:r w:rsidR="00B94191" w:rsidRPr="00D368BB">
        <w:t>has also</w:t>
      </w:r>
      <w:proofErr w:type="gramEnd"/>
      <w:r w:rsidR="00B94191" w:rsidRPr="00D368BB">
        <w:t xml:space="preserve"> provided useful guidance, notably through its </w:t>
      </w:r>
      <w:r w:rsidR="00C61DE4">
        <w:t>G</w:t>
      </w:r>
      <w:r w:rsidR="00B94191" w:rsidRPr="00D368BB">
        <w:t xml:space="preserve">eneral </w:t>
      </w:r>
      <w:r w:rsidR="00C61DE4">
        <w:t>C</w:t>
      </w:r>
      <w:r w:rsidR="00B94191" w:rsidRPr="00D368BB">
        <w:t>omments on freedoms of opinion and expression (2011) as well as on the right of peaceful assembly (2020).</w:t>
      </w:r>
      <w:r w:rsidR="00AA785B">
        <w:rPr>
          <w:rStyle w:val="FootnoteReference"/>
        </w:rPr>
        <w:footnoteReference w:id="172"/>
      </w:r>
    </w:p>
    <w:p w14:paraId="4A2EAB29" w14:textId="04569209" w:rsidR="00B94191" w:rsidRPr="00D368BB" w:rsidRDefault="00457EFE" w:rsidP="00457EFE">
      <w:pPr>
        <w:pStyle w:val="H1G"/>
      </w:pPr>
      <w:r>
        <w:tab/>
        <w:t>B.</w:t>
      </w:r>
      <w:r>
        <w:tab/>
      </w:r>
      <w:r w:rsidR="00B94191" w:rsidRPr="00D368BB">
        <w:t>Tackling online hate speech</w:t>
      </w:r>
    </w:p>
    <w:p w14:paraId="0AAC46B7" w14:textId="5010D27E" w:rsidR="00B94191" w:rsidRPr="00D368BB" w:rsidRDefault="00B94191" w:rsidP="00457EFE">
      <w:pPr>
        <w:pStyle w:val="ParaNoG"/>
      </w:pPr>
      <w:r w:rsidRPr="00D368BB">
        <w:t>The hate speech policies of some of the largest digital and social media companies have improved significantly in recent years. Facebook, YouTube</w:t>
      </w:r>
      <w:r w:rsidR="0025187E">
        <w:t xml:space="preserve">, </w:t>
      </w:r>
      <w:r w:rsidRPr="00D368BB">
        <w:t>Twitter</w:t>
      </w:r>
      <w:r w:rsidR="0025187E">
        <w:t xml:space="preserve">, Instagram, Snapchat, </w:t>
      </w:r>
      <w:proofErr w:type="spellStart"/>
      <w:r w:rsidR="0025187E">
        <w:t>TikTok</w:t>
      </w:r>
      <w:proofErr w:type="spellEnd"/>
      <w:r w:rsidR="0025187E">
        <w:t xml:space="preserve"> and other social media companies have </w:t>
      </w:r>
      <w:r w:rsidRPr="00D368BB">
        <w:t xml:space="preserve">committed to the EU’s </w:t>
      </w:r>
      <w:r w:rsidR="0025187E">
        <w:t>“</w:t>
      </w:r>
      <w:r w:rsidRPr="00D368BB">
        <w:t>Code of Conduct on illegal online hate speech</w:t>
      </w:r>
      <w:r w:rsidR="0025187E">
        <w:t>”</w:t>
      </w:r>
      <w:r w:rsidRPr="00D368BB">
        <w:t xml:space="preserve"> </w:t>
      </w:r>
      <w:r w:rsidR="0025187E">
        <w:t xml:space="preserve">since 2016, in </w:t>
      </w:r>
      <w:r w:rsidRPr="00D368BB">
        <w:t xml:space="preserve">undertaking </w:t>
      </w:r>
      <w:r w:rsidR="0025187E">
        <w:t xml:space="preserve">to </w:t>
      </w:r>
      <w:r w:rsidRPr="00D368BB">
        <w:t>remove all content that me</w:t>
      </w:r>
      <w:r w:rsidR="0025187E">
        <w:t>e</w:t>
      </w:r>
      <w:r w:rsidRPr="00D368BB">
        <w:t>t</w:t>
      </w:r>
      <w:r w:rsidR="0025187E">
        <w:t>s</w:t>
      </w:r>
      <w:r w:rsidRPr="00D368BB">
        <w:t xml:space="preserve"> the definition of </w:t>
      </w:r>
      <w:r w:rsidR="0025187E">
        <w:t>“</w:t>
      </w:r>
      <w:r w:rsidRPr="00D368BB">
        <w:t>illegal hate speech,</w:t>
      </w:r>
      <w:r w:rsidR="0025187E">
        <w:t>”</w:t>
      </w:r>
      <w:r w:rsidRPr="00D368BB">
        <w:t xml:space="preserve"> including that which targets Muslims, under </w:t>
      </w:r>
      <w:r w:rsidR="0025187E">
        <w:t xml:space="preserve">the </w:t>
      </w:r>
      <w:r w:rsidRPr="00D368BB">
        <w:t>EU Framework Decision 2008/913/JHA.</w:t>
      </w:r>
      <w:r w:rsidR="00AA785B">
        <w:rPr>
          <w:rStyle w:val="FootnoteReference"/>
        </w:rPr>
        <w:footnoteReference w:id="173"/>
      </w:r>
      <w:r w:rsidRPr="00D368BB">
        <w:t xml:space="preserve"> This has coincided with a positive trend in enforcement for these platforms.  </w:t>
      </w:r>
    </w:p>
    <w:p w14:paraId="370250AE" w14:textId="7C224C01" w:rsidR="00B94191" w:rsidRPr="00D368BB" w:rsidRDefault="00B94191" w:rsidP="00457EFE">
      <w:pPr>
        <w:pStyle w:val="ParaNoG"/>
      </w:pPr>
      <w:r w:rsidRPr="00D368BB">
        <w:t xml:space="preserve">The EU Commission </w:t>
      </w:r>
      <w:r w:rsidR="0025187E">
        <w:t xml:space="preserve">has </w:t>
      </w:r>
      <w:r w:rsidRPr="00D368BB">
        <w:t xml:space="preserve">reported that Facebook, </w:t>
      </w:r>
      <w:r w:rsidR="0025187E">
        <w:t>YouTube</w:t>
      </w:r>
      <w:r w:rsidR="0025187E" w:rsidRPr="00D368BB">
        <w:t xml:space="preserve"> </w:t>
      </w:r>
      <w:r w:rsidRPr="00D368BB">
        <w:t>and Twitter removed 72% of illegal hate speech on their platform</w:t>
      </w:r>
      <w:r w:rsidR="0025187E">
        <w:t>s</w:t>
      </w:r>
      <w:r w:rsidRPr="00D368BB">
        <w:t xml:space="preserve"> in 2019, up from 28% from 2016.</w:t>
      </w:r>
      <w:r w:rsidR="00AA785B">
        <w:rPr>
          <w:rStyle w:val="FootnoteReference"/>
        </w:rPr>
        <w:footnoteReference w:id="174"/>
      </w:r>
      <w:r w:rsidRPr="00D368BB">
        <w:t xml:space="preserve"> Facebook has subsequently established an </w:t>
      </w:r>
      <w:r w:rsidR="0025187E">
        <w:t>“</w:t>
      </w:r>
      <w:r w:rsidRPr="00D368BB">
        <w:t>Oversight Board</w:t>
      </w:r>
      <w:r w:rsidR="0025187E">
        <w:t>”</w:t>
      </w:r>
      <w:r w:rsidRPr="00D368BB">
        <w:t xml:space="preserve"> (</w:t>
      </w:r>
      <w:r w:rsidR="0025187E">
        <w:t>“</w:t>
      </w:r>
      <w:r w:rsidRPr="00D368BB">
        <w:t>OSB</w:t>
      </w:r>
      <w:r w:rsidR="0025187E">
        <w:t>”</w:t>
      </w:r>
      <w:r w:rsidRPr="00D368BB">
        <w:t xml:space="preserve">) to function as </w:t>
      </w:r>
      <w:r w:rsidR="0025187E">
        <w:t>the platform’s</w:t>
      </w:r>
      <w:r w:rsidRPr="00D368BB">
        <w:t xml:space="preserve"> court of final appeal on content moderation decisions, which heard its first set of cases, including one on Islamophobia, just prior to this report</w:t>
      </w:r>
      <w:r w:rsidR="0025187E">
        <w:t>’s publication</w:t>
      </w:r>
      <w:r w:rsidRPr="00D368BB">
        <w:t xml:space="preserve">. </w:t>
      </w:r>
      <w:r w:rsidR="00F65DFB">
        <w:rPr>
          <w:rStyle w:val="FootnoteReference"/>
        </w:rPr>
        <w:footnoteReference w:id="175"/>
      </w:r>
      <w:r w:rsidRPr="00D368BB">
        <w:t xml:space="preserve"> Although policy changes have resulted in the removal of some of the most egregious content, an increase has been observed in the creation of </w:t>
      </w:r>
      <w:r w:rsidR="0025187E">
        <w:t>“</w:t>
      </w:r>
      <w:r w:rsidRPr="00D368BB">
        <w:t>borderline content</w:t>
      </w:r>
      <w:r w:rsidR="0025187E">
        <w:t>”</w:t>
      </w:r>
      <w:r w:rsidRPr="00D368BB">
        <w:t xml:space="preserve"> –</w:t>
      </w:r>
      <w:r w:rsidR="0025187E">
        <w:t xml:space="preserve"> </w:t>
      </w:r>
      <w:r w:rsidRPr="00D368BB">
        <w:t xml:space="preserve">content </w:t>
      </w:r>
      <w:proofErr w:type="gramStart"/>
      <w:r w:rsidRPr="00D368BB">
        <w:t>which</w:t>
      </w:r>
      <w:proofErr w:type="gramEnd"/>
      <w:r w:rsidRPr="00D368BB">
        <w:t xml:space="preserve"> requires in-depth analysis to decide whether it satisfies a company’s hate speech policy. This has driven a rise in human augmented moderation. This is a welcome change, as algorithms developed to screen online content rely largely on text recognition </w:t>
      </w:r>
      <w:proofErr w:type="gramStart"/>
      <w:r w:rsidRPr="00D368BB">
        <w:t>protocols, that</w:t>
      </w:r>
      <w:proofErr w:type="gramEnd"/>
      <w:r w:rsidRPr="00D368BB">
        <w:t xml:space="preserve"> are less effective in accurately classifying abstracted text. Further</w:t>
      </w:r>
      <w:r w:rsidR="0025187E">
        <w:t>more</w:t>
      </w:r>
      <w:r w:rsidRPr="00D368BB">
        <w:t>, in many instances</w:t>
      </w:r>
      <w:r w:rsidR="0025187E">
        <w:t xml:space="preserve">, </w:t>
      </w:r>
      <w:r w:rsidRPr="00D368BB">
        <w:t xml:space="preserve">user discussions that explore concerns about hate speech or seek to undermine hate speech narratives are indistinguishable to an algorithm from expressions that directly promote hostility, discrimination or violence against Muslims, hampering and potentially de-platforming targeted communities’ own efforts to </w:t>
      </w:r>
      <w:proofErr w:type="gramStart"/>
      <w:r w:rsidRPr="00D368BB">
        <w:t>counter  the</w:t>
      </w:r>
      <w:proofErr w:type="gramEnd"/>
      <w:r w:rsidRPr="00D368BB">
        <w:t xml:space="preserve"> discrimination they face.</w:t>
      </w:r>
      <w:r w:rsidR="00F65DFB">
        <w:rPr>
          <w:rStyle w:val="FootnoteReference"/>
        </w:rPr>
        <w:footnoteReference w:id="176"/>
      </w:r>
      <w:r w:rsidRPr="00D368BB">
        <w:t xml:space="preserve"> </w:t>
      </w:r>
    </w:p>
    <w:p w14:paraId="521711DD" w14:textId="4ACAAD83" w:rsidR="00B94191" w:rsidRPr="00D368BB" w:rsidRDefault="00B94191" w:rsidP="00457EFE">
      <w:pPr>
        <w:pStyle w:val="ParaNoG"/>
      </w:pPr>
      <w:r w:rsidRPr="00D368BB">
        <w:lastRenderedPageBreak/>
        <w:t>While the Special Rapporteur welcomes moves by digital and social media companies to increase the engagement of human moderators to enforce policies for countering online hate speech</w:t>
      </w:r>
      <w:r w:rsidR="0025187E">
        <w:t xml:space="preserve"> </w:t>
      </w:r>
      <w:r w:rsidR="0025187E" w:rsidRPr="00D368BB">
        <w:t>—</w:t>
      </w:r>
      <w:r w:rsidR="0025187E">
        <w:t xml:space="preserve"> </w:t>
      </w:r>
      <w:r w:rsidRPr="00D368BB">
        <w:t xml:space="preserve">where algorithms </w:t>
      </w:r>
      <w:proofErr w:type="gramStart"/>
      <w:r w:rsidRPr="00D368BB">
        <w:t>are augmented</w:t>
      </w:r>
      <w:proofErr w:type="gramEnd"/>
      <w:r w:rsidRPr="00D368BB">
        <w:t xml:space="preserve"> by human decision</w:t>
      </w:r>
      <w:r w:rsidR="0025187E">
        <w:t>-</w:t>
      </w:r>
      <w:r w:rsidRPr="00D368BB">
        <w:t>making</w:t>
      </w:r>
      <w:r w:rsidR="0025187E">
        <w:t xml:space="preserve"> </w:t>
      </w:r>
      <w:r w:rsidR="0025187E" w:rsidRPr="00D368BB">
        <w:t>—</w:t>
      </w:r>
      <w:r w:rsidR="0025187E">
        <w:t xml:space="preserve"> </w:t>
      </w:r>
      <w:r w:rsidRPr="00D368BB">
        <w:t>the extent of the</w:t>
      </w:r>
      <w:r w:rsidR="0025187E">
        <w:t>ir</w:t>
      </w:r>
      <w:r w:rsidRPr="00D368BB">
        <w:t xml:space="preserve"> training or working definitions</w:t>
      </w:r>
      <w:r w:rsidR="0025187E">
        <w:t xml:space="preserve"> and</w:t>
      </w:r>
      <w:r w:rsidRPr="00D368BB">
        <w:t xml:space="preserve"> decision-making processes used by moderators are generally not transparent. Facebook’s OSB model is a partial improvement in this regard, though it has a limited mandate; it will be involved in a very small fraction of content moderation decisions and its decisions are </w:t>
      </w:r>
      <w:r w:rsidR="0025187E">
        <w:t>“</w:t>
      </w:r>
      <w:r w:rsidRPr="00D368BB">
        <w:t>standalone</w:t>
      </w:r>
      <w:r w:rsidR="0025187E">
        <w:t>”</w:t>
      </w:r>
      <w:r w:rsidR="004D7F37">
        <w:t xml:space="preserve"> rather tha</w:t>
      </w:r>
      <w:r w:rsidR="00CC67E6">
        <w:t>n</w:t>
      </w:r>
      <w:r w:rsidR="004D7F37">
        <w:t xml:space="preserve"> binding precedent.</w:t>
      </w:r>
    </w:p>
    <w:p w14:paraId="79DBFBAC" w14:textId="17DDDE02" w:rsidR="00B94191" w:rsidRPr="00D368BB" w:rsidRDefault="00B94191" w:rsidP="00457EFE">
      <w:pPr>
        <w:pStyle w:val="ParaNoG"/>
      </w:pPr>
      <w:r w:rsidRPr="00D368BB">
        <w:t xml:space="preserve"> The Special Rapporteur would like to note that it is problematic that the </w:t>
      </w:r>
      <w:proofErr w:type="gramStart"/>
      <w:r w:rsidRPr="00D368BB">
        <w:t>moderation data sets are often considered trade secrets by the companies that developed them</w:t>
      </w:r>
      <w:proofErr w:type="gramEnd"/>
      <w:r w:rsidRPr="00D368BB">
        <w:t>. This means</w:t>
      </w:r>
      <w:r w:rsidR="0025187E">
        <w:t xml:space="preserve"> </w:t>
      </w:r>
      <w:r w:rsidRPr="00D368BB">
        <w:t>that most attempts to judge the scope of Islamophobia on online networks, or the efficacy of current solutions are dependent almost entirely upon data the company concerned chooses to provide, which is often inadequately disaggregated, if available at all, and extremely difficult to independently verify.</w:t>
      </w:r>
    </w:p>
    <w:p w14:paraId="11E51280" w14:textId="7F34CB1D" w:rsidR="00B94191" w:rsidRPr="00D368BB" w:rsidRDefault="00457EFE" w:rsidP="00457EFE">
      <w:pPr>
        <w:pStyle w:val="H1G"/>
      </w:pPr>
      <w:r>
        <w:tab/>
        <w:t>C.</w:t>
      </w:r>
      <w:r>
        <w:tab/>
      </w:r>
      <w:r w:rsidR="00B94191" w:rsidRPr="00D368BB">
        <w:t>Best Practices</w:t>
      </w:r>
    </w:p>
    <w:p w14:paraId="4DBEE00C" w14:textId="1B701B3D" w:rsidR="00B94191" w:rsidRPr="00D368BB" w:rsidRDefault="00B94191" w:rsidP="00457EFE">
      <w:pPr>
        <w:pStyle w:val="ParaNoG"/>
      </w:pPr>
      <w:r w:rsidRPr="00D368BB">
        <w:t>The Special Rapporteur notes that many Governments have taken steps to combat Islamophobia and pledged to strengthen their efforts. The Council of Europe</w:t>
      </w:r>
      <w:r w:rsidR="00F65DFB">
        <w:rPr>
          <w:rStyle w:val="FootnoteReference"/>
        </w:rPr>
        <w:footnoteReference w:id="177"/>
      </w:r>
      <w:r w:rsidRPr="00D368BB">
        <w:t xml:space="preserve"> and some States, including Sweden,</w:t>
      </w:r>
      <w:r w:rsidR="00F65DFB">
        <w:rPr>
          <w:rStyle w:val="FootnoteReference"/>
        </w:rPr>
        <w:footnoteReference w:id="178"/>
      </w:r>
      <w:r w:rsidRPr="00D368BB">
        <w:t xml:space="preserve"> Malta</w:t>
      </w:r>
      <w:r w:rsidR="00F65DFB">
        <w:rPr>
          <w:rStyle w:val="FootnoteReference"/>
        </w:rPr>
        <w:footnoteReference w:id="179"/>
      </w:r>
      <w:r w:rsidRPr="00D368BB">
        <w:t xml:space="preserve"> and Norway,</w:t>
      </w:r>
      <w:r w:rsidR="00F65DFB">
        <w:rPr>
          <w:rStyle w:val="FootnoteReference"/>
        </w:rPr>
        <w:footnoteReference w:id="180"/>
      </w:r>
      <w:r w:rsidRPr="00D368BB">
        <w:t xml:space="preserve"> have adopted policy recommendations or actions plans for religious-based discrimination and prejudice generally or Islamophobia specifically.</w:t>
      </w:r>
      <w:r w:rsidR="00CC67E6">
        <w:t xml:space="preserve"> </w:t>
      </w:r>
      <w:r w:rsidRPr="00D368BB">
        <w:t>The European Commission has established a dedicated coordinator on combating anti-Muslim hatred.</w:t>
      </w:r>
      <w:r w:rsidR="00F65DFB">
        <w:rPr>
          <w:rStyle w:val="FootnoteReference"/>
        </w:rPr>
        <w:footnoteReference w:id="181"/>
      </w:r>
      <w:r w:rsidRPr="00D368BB">
        <w:t xml:space="preserve"> Barcelona, Spain</w:t>
      </w:r>
      <w:r w:rsidR="00F65DFB">
        <w:rPr>
          <w:rStyle w:val="FootnoteReference"/>
        </w:rPr>
        <w:footnoteReference w:id="182"/>
      </w:r>
      <w:r w:rsidRPr="00D368BB">
        <w:t xml:space="preserve"> and Victoria, Australia</w:t>
      </w:r>
      <w:r w:rsidR="00F65DFB">
        <w:rPr>
          <w:rStyle w:val="FootnoteReference"/>
        </w:rPr>
        <w:footnoteReference w:id="183"/>
      </w:r>
      <w:r w:rsidRPr="00D368BB">
        <w:t xml:space="preserve"> have </w:t>
      </w:r>
      <w:r w:rsidR="00E6148A">
        <w:t xml:space="preserve">developed </w:t>
      </w:r>
      <w:r w:rsidRPr="00D368BB">
        <w:t xml:space="preserve">regional action plans. Typically, these plans include educational outreach, </w:t>
      </w:r>
      <w:proofErr w:type="gramStart"/>
      <w:r w:rsidRPr="00D368BB">
        <w:t>capacity-building</w:t>
      </w:r>
      <w:proofErr w:type="gramEnd"/>
      <w:r w:rsidRPr="00D368BB">
        <w:t xml:space="preserve"> and measures to prevent and prosecute hate crimes. Norway’s action plan aims to promote dialogue and gather information about Muslims’ experiences of discrimination and hatred, with police registering hate crimes that specifically target Muslims.</w:t>
      </w:r>
      <w:r w:rsidR="00F65DFB">
        <w:rPr>
          <w:rStyle w:val="FootnoteReference"/>
        </w:rPr>
        <w:footnoteReference w:id="184"/>
      </w:r>
    </w:p>
    <w:p w14:paraId="33933554" w14:textId="6AAC53BA" w:rsidR="00B94191" w:rsidRPr="00D368BB" w:rsidRDefault="00B94191" w:rsidP="00457EFE">
      <w:pPr>
        <w:pStyle w:val="ParaNoG"/>
      </w:pPr>
      <w:r w:rsidRPr="00D368BB">
        <w:t>Other steps include the establishment of anti-hate crime legislation, indicating a deliberative response to the phenomenon in several States including Andorra,</w:t>
      </w:r>
      <w:r w:rsidR="001B5B2D">
        <w:rPr>
          <w:rStyle w:val="FootnoteReference"/>
        </w:rPr>
        <w:footnoteReference w:id="185"/>
      </w:r>
      <w:r w:rsidRPr="00D368BB">
        <w:t xml:space="preserve"> Kyrgyzstan</w:t>
      </w:r>
      <w:r w:rsidR="001B5B2D">
        <w:rPr>
          <w:rStyle w:val="FootnoteReference"/>
        </w:rPr>
        <w:footnoteReference w:id="186"/>
      </w:r>
      <w:r w:rsidRPr="00D368BB">
        <w:t xml:space="preserve"> Switzerland,</w:t>
      </w:r>
      <w:r w:rsidR="001B5B2D">
        <w:rPr>
          <w:rStyle w:val="FootnoteReference"/>
        </w:rPr>
        <w:footnoteReference w:id="187"/>
      </w:r>
      <w:r w:rsidRPr="00D368BB">
        <w:t xml:space="preserve"> Sweden</w:t>
      </w:r>
      <w:r w:rsidR="001B5B2D">
        <w:rPr>
          <w:rStyle w:val="FootnoteReference"/>
        </w:rPr>
        <w:footnoteReference w:id="188"/>
      </w:r>
      <w:r w:rsidRPr="00D368BB">
        <w:t xml:space="preserve"> and Croatia.</w:t>
      </w:r>
      <w:r w:rsidR="001B5B2D">
        <w:rPr>
          <w:rStyle w:val="FootnoteReference"/>
        </w:rPr>
        <w:footnoteReference w:id="189"/>
      </w:r>
      <w:r w:rsidRPr="00D368BB">
        <w:t xml:space="preserve"> Togo’s legislation prevents religious-based discrimination.</w:t>
      </w:r>
      <w:r w:rsidR="001B5B2D">
        <w:rPr>
          <w:rStyle w:val="FootnoteReference"/>
        </w:rPr>
        <w:footnoteReference w:id="190"/>
      </w:r>
      <w:r w:rsidRPr="00D368BB">
        <w:t xml:space="preserve"> Reportedly, five States have created specific tasks forces or trained police officers to monitor, identify and respond to hate crimes.</w:t>
      </w:r>
      <w:r w:rsidR="001B5B2D">
        <w:rPr>
          <w:rStyle w:val="FootnoteReference"/>
        </w:rPr>
        <w:footnoteReference w:id="191"/>
      </w:r>
      <w:r w:rsidRPr="00D368BB">
        <w:t xml:space="preserve"> </w:t>
      </w:r>
    </w:p>
    <w:p w14:paraId="6F9439E9" w14:textId="6FFF9F21" w:rsidR="00B94191" w:rsidRPr="00D368BB" w:rsidRDefault="00B94191" w:rsidP="00457EFE">
      <w:pPr>
        <w:pStyle w:val="ParaNoG"/>
      </w:pPr>
      <w:r w:rsidRPr="00D368BB">
        <w:t xml:space="preserve">The Special Rapporteur acknowledges efforts to monitor and facilitate reporting of </w:t>
      </w:r>
      <w:proofErr w:type="spellStart"/>
      <w:r w:rsidRPr="00D368BB">
        <w:t>Islamophobic</w:t>
      </w:r>
      <w:proofErr w:type="spellEnd"/>
      <w:r w:rsidRPr="00D368BB">
        <w:t xml:space="preserve"> incidents, including OSCE/ODIHR</w:t>
      </w:r>
      <w:r w:rsidR="001B5B2D">
        <w:rPr>
          <w:rStyle w:val="FootnoteReference"/>
        </w:rPr>
        <w:footnoteReference w:id="192"/>
      </w:r>
      <w:r w:rsidRPr="00D368BB">
        <w:t xml:space="preserve"> and ten States</w:t>
      </w:r>
      <w:r w:rsidR="001B5B2D">
        <w:rPr>
          <w:rStyle w:val="FootnoteReference"/>
        </w:rPr>
        <w:footnoteReference w:id="193"/>
      </w:r>
      <w:r w:rsidRPr="00D368BB">
        <w:t xml:space="preserve"> </w:t>
      </w:r>
      <w:r w:rsidR="0025187E">
        <w:t xml:space="preserve">in </w:t>
      </w:r>
      <w:r w:rsidRPr="00D368BB">
        <w:t xml:space="preserve">monitoring hate </w:t>
      </w:r>
      <w:r w:rsidRPr="00D368BB">
        <w:lastRenderedPageBreak/>
        <w:t>crimes. Brazil’s Ministry of Women, Family and Human Rights has a communication hotline for victims of discrimination to submit complaints, including a category for religious-based incidents.</w:t>
      </w:r>
      <w:r w:rsidR="001B5B2D">
        <w:rPr>
          <w:rStyle w:val="FootnoteReference"/>
        </w:rPr>
        <w:footnoteReference w:id="194"/>
      </w:r>
      <w:r w:rsidRPr="00D368BB">
        <w:t xml:space="preserve"> Nonetheless, </w:t>
      </w:r>
      <w:proofErr w:type="spellStart"/>
      <w:r w:rsidRPr="00D368BB">
        <w:t>Islamophobic</w:t>
      </w:r>
      <w:proofErr w:type="spellEnd"/>
      <w:r w:rsidRPr="00D368BB">
        <w:t xml:space="preserve"> incidents are often under-reported, with some CSOs</w:t>
      </w:r>
      <w:r w:rsidR="0073003A">
        <w:t xml:space="preserve"> </w:t>
      </w:r>
      <w:r w:rsidRPr="00D368BB">
        <w:t>trying to fill reporting gaps,</w:t>
      </w:r>
      <w:r w:rsidR="001B5B2D">
        <w:rPr>
          <w:rStyle w:val="FootnoteReference"/>
        </w:rPr>
        <w:footnoteReference w:id="195"/>
      </w:r>
      <w:r w:rsidRPr="00D368BB">
        <w:t xml:space="preserve"> often where State mechanisms are inadequate or non-existent. </w:t>
      </w:r>
    </w:p>
    <w:p w14:paraId="2937349D" w14:textId="3AF7C12D" w:rsidR="00B94191" w:rsidRPr="00D368BB" w:rsidRDefault="00B94191" w:rsidP="00457EFE">
      <w:pPr>
        <w:pStyle w:val="ParaNoG"/>
      </w:pPr>
      <w:r w:rsidRPr="00D368BB">
        <w:t>The Special Rapporteur also recognizes efforts to tackle online hate speech. Mexico reportedly is engaging with social media companies to develop counter-narratives on hate speech.</w:t>
      </w:r>
      <w:r w:rsidR="001B5B2D">
        <w:rPr>
          <w:rStyle w:val="FootnoteReference"/>
        </w:rPr>
        <w:footnoteReference w:id="196"/>
      </w:r>
      <w:r w:rsidRPr="00D368BB">
        <w:t xml:space="preserve"> Sweden provides financial support to civil society initiatives including </w:t>
      </w:r>
      <w:proofErr w:type="spellStart"/>
      <w:r w:rsidRPr="00D368BB">
        <w:t>Näthatsgranskaren</w:t>
      </w:r>
      <w:proofErr w:type="spellEnd"/>
      <w:r w:rsidRPr="00D368BB">
        <w:t>, which detects online hate speech and reports findings to police and social media companies.</w:t>
      </w:r>
      <w:r w:rsidR="001B5B2D">
        <w:rPr>
          <w:rStyle w:val="FootnoteReference"/>
        </w:rPr>
        <w:footnoteReference w:id="197"/>
      </w:r>
    </w:p>
    <w:p w14:paraId="428FEE87" w14:textId="09BF9E9D" w:rsidR="00B94191" w:rsidRPr="00D368BB" w:rsidRDefault="00B94191" w:rsidP="00457EFE">
      <w:pPr>
        <w:pStyle w:val="ParaNoG"/>
      </w:pPr>
      <w:r w:rsidRPr="00D368BB">
        <w:t>Seven States have organized interfaith meetings, which covered discrimination against Muslims, or organized consultations with Muslim communities, so they may voice concerns and communicate their needs.</w:t>
      </w:r>
      <w:r w:rsidR="001B5B2D">
        <w:rPr>
          <w:rStyle w:val="FootnoteReference"/>
        </w:rPr>
        <w:footnoteReference w:id="198"/>
      </w:r>
      <w:r w:rsidRPr="00D368BB">
        <w:t xml:space="preserve"> Reportedly, the OSCE</w:t>
      </w:r>
      <w:r w:rsidR="001B5B2D">
        <w:rPr>
          <w:rStyle w:val="FootnoteReference"/>
        </w:rPr>
        <w:footnoteReference w:id="199"/>
      </w:r>
      <w:r w:rsidRPr="00D368BB">
        <w:t xml:space="preserve"> and EU</w:t>
      </w:r>
      <w:r w:rsidR="001B5B2D">
        <w:rPr>
          <w:rStyle w:val="FootnoteReference"/>
        </w:rPr>
        <w:footnoteReference w:id="200"/>
      </w:r>
      <w:r w:rsidRPr="00D368BB">
        <w:t xml:space="preserve"> have organized </w:t>
      </w:r>
      <w:proofErr w:type="gramStart"/>
      <w:r w:rsidRPr="00D368BB">
        <w:t>high level</w:t>
      </w:r>
      <w:proofErr w:type="gramEnd"/>
      <w:r w:rsidRPr="00D368BB">
        <w:t xml:space="preserve"> conferences, and five States have engaged in regional consultations with civil society on the subject.</w:t>
      </w:r>
      <w:r w:rsidR="001B5B2D">
        <w:rPr>
          <w:rStyle w:val="FootnoteReference"/>
        </w:rPr>
        <w:footnoteReference w:id="201"/>
      </w:r>
      <w:r w:rsidRPr="00D368BB">
        <w:t xml:space="preserve"> Recalling that Islamophobia may manifest as intersectional discrimination against Muslim refugees and migrants, the UNHCR,</w:t>
      </w:r>
      <w:r w:rsidR="001B5B2D">
        <w:rPr>
          <w:rStyle w:val="FootnoteReference"/>
        </w:rPr>
        <w:footnoteReference w:id="202"/>
      </w:r>
      <w:r w:rsidRPr="00D368BB">
        <w:t xml:space="preserve"> OSCE</w:t>
      </w:r>
      <w:r w:rsidR="001B5B2D">
        <w:rPr>
          <w:rStyle w:val="FootnoteReference"/>
        </w:rPr>
        <w:footnoteReference w:id="203"/>
      </w:r>
      <w:r w:rsidRPr="00D368BB">
        <w:t xml:space="preserve"> and EU</w:t>
      </w:r>
      <w:r w:rsidR="001B5B2D">
        <w:rPr>
          <w:rStyle w:val="FootnoteReference"/>
        </w:rPr>
        <w:footnoteReference w:id="204"/>
      </w:r>
      <w:r w:rsidRPr="00D368BB">
        <w:t xml:space="preserve"> have developed good practice frameworks or resources for States on migrant integration. </w:t>
      </w:r>
    </w:p>
    <w:p w14:paraId="774D2CFC" w14:textId="65D7C13D" w:rsidR="00B94191" w:rsidRPr="00D368BB" w:rsidRDefault="00B94191" w:rsidP="00457EFE">
      <w:pPr>
        <w:pStyle w:val="ParaNoG"/>
      </w:pPr>
      <w:r w:rsidRPr="00D368BB">
        <w:t>Some States and CSOs inform Muslims about their rights, and conduct public awareness campaigns about Muslims and Islam designed to dispel negative myths and misconceptions. Ireland educates schoolchildren on common prejudices and attitudes that might infringe on dignity, including Islamophobia.</w:t>
      </w:r>
      <w:r w:rsidR="00904793">
        <w:rPr>
          <w:rStyle w:val="FootnoteReference"/>
        </w:rPr>
        <w:footnoteReference w:id="205"/>
      </w:r>
      <w:r w:rsidRPr="00D368BB">
        <w:t xml:space="preserve"> The Observatory of Islamophobia in the Media has increased awareness on how to report on matters involving Muslims and Islam in ways that avoid stigmatization and the reproduction of harmful stereotypes.</w:t>
      </w:r>
    </w:p>
    <w:p w14:paraId="7EB419AA" w14:textId="52F06E08" w:rsidR="00B94191" w:rsidRPr="00D368BB" w:rsidRDefault="00457EFE" w:rsidP="00457EFE">
      <w:pPr>
        <w:pStyle w:val="H23G"/>
      </w:pPr>
      <w:r>
        <w:tab/>
      </w:r>
      <w:r>
        <w:tab/>
      </w:r>
      <w:r w:rsidR="00B94191" w:rsidRPr="00D368BB">
        <w:t>Definitions</w:t>
      </w:r>
    </w:p>
    <w:p w14:paraId="302E9F03" w14:textId="0CAA80BC" w:rsidR="00012FC1" w:rsidRDefault="00B94191" w:rsidP="00D027B0">
      <w:pPr>
        <w:pStyle w:val="ParaNoG"/>
      </w:pPr>
      <w:r w:rsidRPr="00D368BB">
        <w:t xml:space="preserve">In an effort </w:t>
      </w:r>
      <w:proofErr w:type="gramStart"/>
      <w:r w:rsidRPr="00D368BB">
        <w:t xml:space="preserve">to </w:t>
      </w:r>
      <w:r w:rsidR="00E6148A">
        <w:rPr>
          <w:rFonts w:eastAsia="Times New Roman"/>
        </w:rPr>
        <w:t>fully capture</w:t>
      </w:r>
      <w:proofErr w:type="gramEnd"/>
      <w:r w:rsidR="00E6148A">
        <w:rPr>
          <w:rFonts w:eastAsia="Times New Roman"/>
        </w:rPr>
        <w:t xml:space="preserve"> the</w:t>
      </w:r>
      <w:r w:rsidRPr="00D368BB">
        <w:t xml:space="preserve"> collective experiences </w:t>
      </w:r>
      <w:r w:rsidR="00E6148A">
        <w:t xml:space="preserve">of victims </w:t>
      </w:r>
      <w:r w:rsidRPr="00D368BB">
        <w:t>and to coordinate effective governmental</w:t>
      </w:r>
      <w:r w:rsidR="00E6148A">
        <w:t xml:space="preserve">, </w:t>
      </w:r>
      <w:r w:rsidRPr="00D368BB">
        <w:t xml:space="preserve">multilateral </w:t>
      </w:r>
      <w:r w:rsidR="00E6148A">
        <w:t xml:space="preserve">and civil society </w:t>
      </w:r>
      <w:r w:rsidRPr="00D368BB">
        <w:t xml:space="preserve">responses, </w:t>
      </w:r>
      <w:r w:rsidR="00E6148A">
        <w:t xml:space="preserve">particularly in the field of education and awareness raising, </w:t>
      </w:r>
      <w:r w:rsidRPr="00D368BB">
        <w:t xml:space="preserve">many propose that there are time-sensitive and practical benefits </w:t>
      </w:r>
      <w:r w:rsidR="00012FC1">
        <w:t xml:space="preserve">of </w:t>
      </w:r>
      <w:r w:rsidR="007C100D">
        <w:t>developing</w:t>
      </w:r>
      <w:r w:rsidRPr="00D368BB">
        <w:t xml:space="preserve"> a </w:t>
      </w:r>
      <w:r w:rsidR="007C100D">
        <w:t xml:space="preserve">working </w:t>
      </w:r>
      <w:r w:rsidRPr="00D368BB">
        <w:t>definition for “Islamophobia.”</w:t>
      </w:r>
      <w:r w:rsidR="00BF27E3">
        <w:rPr>
          <w:rStyle w:val="FootnoteReference"/>
        </w:rPr>
        <w:footnoteReference w:id="206"/>
      </w:r>
      <w:r w:rsidRPr="00D368BB">
        <w:t xml:space="preserve"> </w:t>
      </w:r>
      <w:proofErr w:type="gramStart"/>
      <w:r w:rsidRPr="00D368BB">
        <w:t xml:space="preserve">Several definitions have been proposed by </w:t>
      </w:r>
      <w:r w:rsidR="007C100D">
        <w:t>academics and human rights advocates</w:t>
      </w:r>
      <w:proofErr w:type="gramEnd"/>
      <w:r w:rsidR="007C100D">
        <w:t xml:space="preserve"> over the years, including </w:t>
      </w:r>
      <w:r w:rsidRPr="00D368BB">
        <w:t xml:space="preserve">the Runnymede Trust and other </w:t>
      </w:r>
      <w:r w:rsidR="007C100D">
        <w:t>CSO</w:t>
      </w:r>
      <w:r w:rsidR="007C100D" w:rsidRPr="00D368BB">
        <w:t>s</w:t>
      </w:r>
      <w:r w:rsidRPr="00D368BB">
        <w:t xml:space="preserve">, and the UK’s All-Party Parliamentary Group on British Muslims. </w:t>
      </w:r>
    </w:p>
    <w:p w14:paraId="5E497F99" w14:textId="4654A4AC" w:rsidR="00B94191" w:rsidRPr="00D368BB" w:rsidRDefault="00F37D5B" w:rsidP="00D027B0">
      <w:pPr>
        <w:pStyle w:val="ParaNoG"/>
      </w:pPr>
      <w:r>
        <w:rPr>
          <w:color w:val="211D1E"/>
        </w:rPr>
        <w:t>S</w:t>
      </w:r>
      <w:r w:rsidR="00012FC1" w:rsidRPr="00F57E16">
        <w:rPr>
          <w:color w:val="211D1E"/>
        </w:rPr>
        <w:t>ome argue</w:t>
      </w:r>
      <w:r w:rsidR="00012FC1">
        <w:rPr>
          <w:color w:val="211D1E"/>
        </w:rPr>
        <w:t xml:space="preserve"> that </w:t>
      </w:r>
      <w:r>
        <w:rPr>
          <w:color w:val="211D1E"/>
        </w:rPr>
        <w:t>efforts to define “Islamophobia”</w:t>
      </w:r>
      <w:r w:rsidR="00012FC1">
        <w:rPr>
          <w:color w:val="211D1E"/>
        </w:rPr>
        <w:t xml:space="preserve"> are a means to shield </w:t>
      </w:r>
      <w:r w:rsidR="00012FC1" w:rsidRPr="00F57E16">
        <w:rPr>
          <w:color w:val="211D1E"/>
        </w:rPr>
        <w:t>totalitarian political ambitions</w:t>
      </w:r>
      <w:r w:rsidR="00012FC1">
        <w:rPr>
          <w:color w:val="211D1E"/>
        </w:rPr>
        <w:t xml:space="preserve"> and </w:t>
      </w:r>
      <w:r w:rsidR="00012FC1" w:rsidRPr="00690D93">
        <w:rPr>
          <w:color w:val="211D1E"/>
        </w:rPr>
        <w:t>harmful practices</w:t>
      </w:r>
      <w:r w:rsidR="00012FC1">
        <w:rPr>
          <w:color w:val="211D1E"/>
        </w:rPr>
        <w:t xml:space="preserve"> that undermine human </w:t>
      </w:r>
      <w:proofErr w:type="gramStart"/>
      <w:r w:rsidR="00012FC1">
        <w:rPr>
          <w:color w:val="211D1E"/>
        </w:rPr>
        <w:t>rights</w:t>
      </w:r>
      <w:r w:rsidR="00012FC1" w:rsidRPr="00F57E16">
        <w:rPr>
          <w:color w:val="211D1E"/>
        </w:rPr>
        <w:t>,</w:t>
      </w:r>
      <w:proofErr w:type="gramEnd"/>
      <w:r w:rsidR="00012FC1" w:rsidRPr="00F57E16">
        <w:rPr>
          <w:color w:val="211D1E"/>
        </w:rPr>
        <w:t xml:space="preserve"> and to afford these practices exemptions from legitimate criticism and challeng</w:t>
      </w:r>
      <w:r w:rsidR="00012FC1">
        <w:rPr>
          <w:color w:val="211D1E"/>
        </w:rPr>
        <w:t>e</w:t>
      </w:r>
      <w:r w:rsidR="00012FC1" w:rsidRPr="00F57E16">
        <w:rPr>
          <w:color w:val="211D1E"/>
        </w:rPr>
        <w:t>.</w:t>
      </w:r>
      <w:r w:rsidR="00012FC1">
        <w:rPr>
          <w:rStyle w:val="FootnoteReference"/>
        </w:rPr>
        <w:footnoteReference w:id="207"/>
      </w:r>
      <w:r w:rsidR="00012FC1" w:rsidRPr="00F57E16">
        <w:rPr>
          <w:color w:val="000000" w:themeColor="text1"/>
        </w:rPr>
        <w:t xml:space="preserve"> Others assert that the </w:t>
      </w:r>
      <w:r w:rsidR="00012FC1">
        <w:rPr>
          <w:color w:val="000000" w:themeColor="text1"/>
        </w:rPr>
        <w:lastRenderedPageBreak/>
        <w:t>working definitions of Islamophobia often</w:t>
      </w:r>
      <w:r w:rsidR="00012FC1" w:rsidRPr="00F57E16">
        <w:rPr>
          <w:color w:val="000000" w:themeColor="text1"/>
        </w:rPr>
        <w:t xml:space="preserve"> “</w:t>
      </w:r>
      <w:r w:rsidR="00012FC1" w:rsidRPr="00F57E16">
        <w:rPr>
          <w:color w:val="211D1E"/>
        </w:rPr>
        <w:t xml:space="preserve">miss the point about what it is that is being attacked…as the attack is not against </w:t>
      </w:r>
      <w:r w:rsidR="00012FC1" w:rsidRPr="00F57E16">
        <w:rPr>
          <w:i/>
          <w:iCs/>
          <w:color w:val="211D1E"/>
        </w:rPr>
        <w:t xml:space="preserve">Islam </w:t>
      </w:r>
      <w:r w:rsidR="00012FC1" w:rsidRPr="00F57E16">
        <w:rPr>
          <w:color w:val="211D1E"/>
        </w:rPr>
        <w:t xml:space="preserve">as a faith but against </w:t>
      </w:r>
      <w:r w:rsidR="00012FC1" w:rsidRPr="00F57E16">
        <w:rPr>
          <w:i/>
          <w:iCs/>
          <w:color w:val="211D1E"/>
        </w:rPr>
        <w:t xml:space="preserve">Muslims </w:t>
      </w:r>
      <w:r w:rsidR="00012FC1" w:rsidRPr="00F57E16">
        <w:rPr>
          <w:color w:val="211D1E"/>
        </w:rPr>
        <w:t>as a people.</w:t>
      </w:r>
      <w:r w:rsidR="00012FC1">
        <w:rPr>
          <w:color w:val="211D1E"/>
        </w:rPr>
        <w:t>”</w:t>
      </w:r>
      <w:r w:rsidR="00012FC1">
        <w:rPr>
          <w:rStyle w:val="FootnoteReference"/>
        </w:rPr>
        <w:footnoteReference w:id="208"/>
      </w:r>
      <w:r w:rsidR="00012FC1" w:rsidRPr="00F57E16">
        <w:rPr>
          <w:color w:val="000000" w:themeColor="text1"/>
        </w:rPr>
        <w:t xml:space="preserve"> </w:t>
      </w:r>
      <w:proofErr w:type="gramStart"/>
      <w:r w:rsidR="00012FC1" w:rsidRPr="00F57E16">
        <w:rPr>
          <w:color w:val="000000" w:themeColor="text1"/>
        </w:rPr>
        <w:t>And</w:t>
      </w:r>
      <w:proofErr w:type="gramEnd"/>
      <w:r w:rsidR="00012FC1" w:rsidRPr="00F57E16">
        <w:rPr>
          <w:color w:val="000000" w:themeColor="text1"/>
        </w:rPr>
        <w:t xml:space="preserve"> some argue that </w:t>
      </w:r>
      <w:r w:rsidR="00012FC1">
        <w:rPr>
          <w:rFonts w:eastAsia="Times New Roman"/>
        </w:rPr>
        <w:t>s</w:t>
      </w:r>
      <w:r w:rsidR="00012FC1" w:rsidRPr="00F57E16">
        <w:rPr>
          <w:rFonts w:eastAsia="Times New Roman"/>
        </w:rPr>
        <w:t>uch an endeavo</w:t>
      </w:r>
      <w:r w:rsidR="000722B1">
        <w:rPr>
          <w:rFonts w:eastAsia="Times New Roman"/>
        </w:rPr>
        <w:t>u</w:t>
      </w:r>
      <w:r w:rsidR="00012FC1" w:rsidRPr="00F57E16">
        <w:rPr>
          <w:rFonts w:eastAsia="Times New Roman"/>
        </w:rPr>
        <w:t>r</w:t>
      </w:r>
      <w:r w:rsidR="00012FC1">
        <w:rPr>
          <w:rFonts w:eastAsia="Times New Roman"/>
        </w:rPr>
        <w:t xml:space="preserve"> </w:t>
      </w:r>
      <w:r w:rsidR="00012FC1" w:rsidRPr="00F57E16">
        <w:rPr>
          <w:color w:val="000000" w:themeColor="text1"/>
        </w:rPr>
        <w:t>can have chilling effect</w:t>
      </w:r>
      <w:r w:rsidR="005C4BFF">
        <w:rPr>
          <w:color w:val="000000" w:themeColor="text1"/>
        </w:rPr>
        <w:t>s</w:t>
      </w:r>
      <w:r w:rsidR="00012FC1" w:rsidRPr="00F57E16">
        <w:rPr>
          <w:color w:val="000000" w:themeColor="text1"/>
        </w:rPr>
        <w:t xml:space="preserve"> on freedom of expression because it may stifle legitimate criticism of Islam and serve to demonize and stigmatize those that engage in said criticism.</w:t>
      </w:r>
      <w:r w:rsidR="00012FC1">
        <w:rPr>
          <w:b/>
          <w:bCs/>
        </w:rPr>
        <w:t xml:space="preserve"> </w:t>
      </w:r>
      <w:proofErr w:type="gramStart"/>
      <w:r w:rsidR="00012FC1" w:rsidRPr="00DE250C">
        <w:t>And</w:t>
      </w:r>
      <w:proofErr w:type="gramEnd"/>
      <w:r w:rsidR="00012FC1" w:rsidRPr="00DE250C">
        <w:t xml:space="preserve"> </w:t>
      </w:r>
      <w:r w:rsidR="00012FC1">
        <w:t xml:space="preserve">other </w:t>
      </w:r>
      <w:r w:rsidR="00B94191" w:rsidRPr="00D368BB">
        <w:t xml:space="preserve">scholars and activists argue that the phenomenon is contextually specific, and </w:t>
      </w:r>
      <w:r w:rsidR="00012FC1">
        <w:t>that a working definition of</w:t>
      </w:r>
      <w:r w:rsidR="00012FC1" w:rsidRPr="00D368BB">
        <w:t xml:space="preserve"> </w:t>
      </w:r>
      <w:r w:rsidR="00B94191" w:rsidRPr="00D368BB">
        <w:t xml:space="preserve">“Islamophobia” may entail unforeseen consequences, by </w:t>
      </w:r>
      <w:r w:rsidR="00012FC1">
        <w:t>over-victimizing, homogenizing a diverse range of Muslim experiences and excluding certain perspectives.</w:t>
      </w:r>
      <w:r w:rsidR="00BF27E3">
        <w:rPr>
          <w:rStyle w:val="FootnoteReference"/>
        </w:rPr>
        <w:footnoteReference w:id="209"/>
      </w:r>
    </w:p>
    <w:p w14:paraId="554E5E2D" w14:textId="33E3BFC7" w:rsidR="00B94191" w:rsidRPr="00D368BB" w:rsidRDefault="00B94191" w:rsidP="00457EFE">
      <w:pPr>
        <w:pStyle w:val="ParaNoG"/>
      </w:pPr>
      <w:r w:rsidRPr="00D368BB">
        <w:t>Rather than affirm a particular definition, the Special Rapporteur emphasizes the need for a better conceptual understanding of Islamophobia, its manifestations and its impacts on human rights, including the right to freedom of religion or belief</w:t>
      </w:r>
      <w:r w:rsidR="00012FC1">
        <w:t xml:space="preserve"> f</w:t>
      </w:r>
      <w:r w:rsidRPr="00D368BB">
        <w:t xml:space="preserve">or the purposes of public education, monitoring and responding to the phenomenon. The Special Rapporteur emphasizes the need to focus on how anti-Muslim bias, namely Islamophobia, is perpetrated and how </w:t>
      </w:r>
      <w:proofErr w:type="gramStart"/>
      <w:r w:rsidRPr="00D368BB">
        <w:t>it is experienced by Muslim individuals and communities, through its different, sometimes cumulative,</w:t>
      </w:r>
      <w:proofErr w:type="gramEnd"/>
      <w:r w:rsidRPr="00D368BB">
        <w:t xml:space="preserve"> forms.</w:t>
      </w:r>
      <w:r w:rsidR="00BF27E3">
        <w:rPr>
          <w:rStyle w:val="FootnoteReference"/>
        </w:rPr>
        <w:footnoteReference w:id="210"/>
      </w:r>
      <w:r w:rsidRPr="00D368BB">
        <w:t xml:space="preserve"> Consistent with the Declaration on Principles of Tolerance, he recalls that States are obliged to address these consequences, since tolerance is not only a moral duty, </w:t>
      </w:r>
      <w:proofErr w:type="gramStart"/>
      <w:r w:rsidRPr="00D368BB">
        <w:t>but</w:t>
      </w:r>
      <w:proofErr w:type="gramEnd"/>
      <w:r w:rsidRPr="00D368BB">
        <w:t xml:space="preserve"> a political and legal requirement.</w:t>
      </w:r>
      <w:r w:rsidR="00BF27E3">
        <w:rPr>
          <w:rStyle w:val="FootnoteReference"/>
        </w:rPr>
        <w:footnoteReference w:id="211"/>
      </w:r>
      <w:r w:rsidR="00012FC1">
        <w:t xml:space="preserve"> Moreover, a nuanced approach to understanding Islamophobia will be critical to ensure that the relevant educational, social, and policy responses </w:t>
      </w:r>
      <w:proofErr w:type="gramStart"/>
      <w:r w:rsidR="00012FC1">
        <w:t>are identified</w:t>
      </w:r>
      <w:proofErr w:type="gramEnd"/>
      <w:r w:rsidR="00012FC1">
        <w:t xml:space="preserve"> to effectively address a complex and context-specific challenge, in conformity with international human rights laws and standards.</w:t>
      </w:r>
    </w:p>
    <w:p w14:paraId="3A7FD09F" w14:textId="59548051" w:rsidR="00B94191" w:rsidRPr="00D368BB" w:rsidRDefault="00457EFE" w:rsidP="00457EFE">
      <w:pPr>
        <w:pStyle w:val="HChG"/>
      </w:pPr>
      <w:r>
        <w:tab/>
        <w:t>V.</w:t>
      </w:r>
      <w:r>
        <w:tab/>
      </w:r>
      <w:r w:rsidR="00B94191" w:rsidRPr="00D368BB">
        <w:t>Conclusions</w:t>
      </w:r>
    </w:p>
    <w:p w14:paraId="20DE513D" w14:textId="2FACA026" w:rsidR="00012FC1" w:rsidRDefault="00012FC1" w:rsidP="00457EFE">
      <w:pPr>
        <w:pStyle w:val="ParaNoG"/>
      </w:pPr>
      <w:r>
        <w:t xml:space="preserve">Both </w:t>
      </w:r>
      <w:r w:rsidRPr="00F57E16">
        <w:t xml:space="preserve">conscious and unconscious bias against Muslims </w:t>
      </w:r>
      <w:r>
        <w:t>perpetuated by</w:t>
      </w:r>
      <w:r w:rsidRPr="00F57E16">
        <w:t xml:space="preserve"> individuals, </w:t>
      </w:r>
      <w:r>
        <w:t xml:space="preserve">politicians, social influencers, </w:t>
      </w:r>
      <w:r w:rsidRPr="00F57E16">
        <w:t xml:space="preserve">the media and hate-groups play a significant role in dehumanizing Muslims, motivating </w:t>
      </w:r>
      <w:r>
        <w:t>hate crimes, promoting discrimination</w:t>
      </w:r>
      <w:r w:rsidRPr="00F57E16">
        <w:t xml:space="preserve"> and exacerbating socio-economic exclusions. Scholars and rights monitors emphasize that </w:t>
      </w:r>
      <w:proofErr w:type="spellStart"/>
      <w:r w:rsidRPr="00F57E16">
        <w:t>Islamophobic</w:t>
      </w:r>
      <w:proofErr w:type="spellEnd"/>
      <w:r w:rsidRPr="00F57E16">
        <w:t xml:space="preserve"> attitudes </w:t>
      </w:r>
      <w:r>
        <w:t>often</w:t>
      </w:r>
      <w:r w:rsidRPr="00F57E16">
        <w:t xml:space="preserve"> perpetuate a vicious circle whereby </w:t>
      </w:r>
      <w:r w:rsidR="003D0613">
        <w:t>S</w:t>
      </w:r>
      <w:r w:rsidRPr="00F57E16">
        <w:t xml:space="preserve">tate policy </w:t>
      </w:r>
      <w:r>
        <w:t>validates</w:t>
      </w:r>
      <w:r w:rsidRPr="00F57E16">
        <w:t xml:space="preserve"> private </w:t>
      </w:r>
      <w:proofErr w:type="spellStart"/>
      <w:r w:rsidRPr="00F57E16">
        <w:t>Islamophobic</w:t>
      </w:r>
      <w:proofErr w:type="spellEnd"/>
      <w:r w:rsidRPr="00F57E16">
        <w:t xml:space="preserve"> attitudes and actions, and the prevalence of such attitudes can propel </w:t>
      </w:r>
      <w:r w:rsidR="003D0613">
        <w:t>S</w:t>
      </w:r>
      <w:r w:rsidRPr="00F57E16">
        <w:t>tate policies that penalize Muslims.</w:t>
      </w:r>
    </w:p>
    <w:p w14:paraId="0C88ABB9" w14:textId="383E4290" w:rsidR="003D0613" w:rsidRPr="00F37D5B" w:rsidRDefault="003D0613" w:rsidP="00457EFE">
      <w:pPr>
        <w:pStyle w:val="ParaNoG"/>
      </w:pPr>
      <w:proofErr w:type="gramStart"/>
      <w:r w:rsidRPr="003D0613">
        <w:t xml:space="preserve">Collective blame cast on </w:t>
      </w:r>
      <w:r w:rsidRPr="0003299F">
        <w:t xml:space="preserve">Muslims for terrorist acts purportedly carried out in the name of Islam, alongside </w:t>
      </w:r>
      <w:proofErr w:type="spellStart"/>
      <w:r w:rsidRPr="00F37D5B">
        <w:t>Islamophobic</w:t>
      </w:r>
      <w:proofErr w:type="spellEnd"/>
      <w:r w:rsidRPr="00F37D5B">
        <w:t xml:space="preserve"> attitudes that </w:t>
      </w:r>
      <w:r w:rsidRPr="00F37D5B">
        <w:rPr>
          <w:rFonts w:eastAsia="Times New Roman"/>
          <w:color w:val="000000" w:themeColor="text1"/>
          <w:spacing w:val="2"/>
          <w:shd w:val="clear" w:color="auto" w:fill="FCFCFC"/>
        </w:rPr>
        <w:t xml:space="preserve">draw on negative overgeneralizations about Islam </w:t>
      </w:r>
      <w:r w:rsidRPr="00F37D5B">
        <w:t xml:space="preserve">and </w:t>
      </w:r>
      <w:proofErr w:type="spellStart"/>
      <w:r w:rsidRPr="00F37D5B">
        <w:t>essentializations</w:t>
      </w:r>
      <w:proofErr w:type="spellEnd"/>
      <w:r w:rsidRPr="00F37D5B">
        <w:t xml:space="preserve"> of Muslims</w:t>
      </w:r>
      <w:r w:rsidR="0003299F">
        <w:t xml:space="preserve"> </w:t>
      </w:r>
      <w:r w:rsidR="0003299F" w:rsidRPr="00D368BB">
        <w:t>—</w:t>
      </w:r>
      <w:r w:rsidR="0003299F">
        <w:t xml:space="preserve"> which </w:t>
      </w:r>
      <w:r w:rsidRPr="0003299F">
        <w:t xml:space="preserve">depict them as threatening and </w:t>
      </w:r>
      <w:r w:rsidRPr="00F37D5B">
        <w:t>centr</w:t>
      </w:r>
      <w:r w:rsidRPr="003D0613">
        <w:t>e</w:t>
      </w:r>
      <w:r w:rsidRPr="00F37D5B">
        <w:t xml:space="preserve"> on </w:t>
      </w:r>
      <w:r w:rsidRPr="00F37D5B">
        <w:rPr>
          <w:rFonts w:eastAsia="Times New Roman"/>
          <w:color w:val="000000" w:themeColor="text1"/>
          <w:spacing w:val="2"/>
          <w:shd w:val="clear" w:color="auto" w:fill="FCFCFC"/>
        </w:rPr>
        <w:t xml:space="preserve">constructions of irreconcilable cultural difference between </w:t>
      </w:r>
      <w:r w:rsidRPr="003D0613">
        <w:rPr>
          <w:rFonts w:eastAsia="Times New Roman"/>
          <w:color w:val="000000" w:themeColor="text1"/>
          <w:spacing w:val="2"/>
          <w:shd w:val="clear" w:color="auto" w:fill="FCFCFC"/>
        </w:rPr>
        <w:t>Muslims</w:t>
      </w:r>
      <w:r w:rsidRPr="0003299F">
        <w:rPr>
          <w:rFonts w:eastAsia="Times New Roman"/>
          <w:color w:val="000000" w:themeColor="text1"/>
          <w:spacing w:val="2"/>
          <w:shd w:val="clear" w:color="auto" w:fill="FCFCFC"/>
        </w:rPr>
        <w:t xml:space="preserve"> and that the values of </w:t>
      </w:r>
      <w:r w:rsidRPr="00F37D5B">
        <w:rPr>
          <w:rFonts w:eastAsia="Times New Roman"/>
          <w:color w:val="000000" w:themeColor="text1"/>
          <w:spacing w:val="2"/>
          <w:shd w:val="clear" w:color="auto" w:fill="FCFCFC"/>
        </w:rPr>
        <w:t>majority populations</w:t>
      </w:r>
      <w:r w:rsidR="0003299F">
        <w:rPr>
          <w:rFonts w:eastAsia="Times New Roman"/>
          <w:color w:val="000000" w:themeColor="text1"/>
          <w:spacing w:val="2"/>
          <w:shd w:val="clear" w:color="auto" w:fill="FCFCFC"/>
        </w:rPr>
        <w:t xml:space="preserve"> </w:t>
      </w:r>
      <w:r w:rsidR="0003299F" w:rsidRPr="00D368BB">
        <w:t>—</w:t>
      </w:r>
      <w:r w:rsidR="0003299F">
        <w:rPr>
          <w:rFonts w:eastAsia="Times New Roman"/>
          <w:color w:val="000000" w:themeColor="text1"/>
          <w:spacing w:val="2"/>
          <w:shd w:val="clear" w:color="auto" w:fill="FCFCFC"/>
        </w:rPr>
        <w:t xml:space="preserve"> </w:t>
      </w:r>
      <w:r w:rsidRPr="00F37D5B">
        <w:rPr>
          <w:rFonts w:eastAsia="Times New Roman"/>
          <w:color w:val="000000" w:themeColor="text1"/>
          <w:spacing w:val="2"/>
          <w:shd w:val="clear" w:color="auto" w:fill="FCFCFC"/>
        </w:rPr>
        <w:t>have</w:t>
      </w:r>
      <w:r w:rsidRPr="003D0613">
        <w:rPr>
          <w:rFonts w:eastAsia="Times New Roman"/>
          <w:color w:val="000000" w:themeColor="text1"/>
          <w:spacing w:val="2"/>
          <w:shd w:val="clear" w:color="auto" w:fill="FCFCFC"/>
        </w:rPr>
        <w:t xml:space="preserve"> </w:t>
      </w:r>
      <w:r w:rsidRPr="0003299F">
        <w:rPr>
          <w:rFonts w:eastAsia="Times New Roman"/>
          <w:color w:val="000000" w:themeColor="text1"/>
          <w:spacing w:val="2"/>
          <w:shd w:val="clear" w:color="auto" w:fill="FCFCFC"/>
        </w:rPr>
        <w:t>fuel</w:t>
      </w:r>
      <w:r w:rsidR="005C4BFF">
        <w:rPr>
          <w:rFonts w:eastAsia="Times New Roman"/>
          <w:color w:val="000000" w:themeColor="text1"/>
          <w:spacing w:val="2"/>
          <w:shd w:val="clear" w:color="auto" w:fill="FCFCFC"/>
        </w:rPr>
        <w:t>l</w:t>
      </w:r>
      <w:r w:rsidRPr="0003299F">
        <w:rPr>
          <w:rFonts w:eastAsia="Times New Roman"/>
          <w:color w:val="000000" w:themeColor="text1"/>
          <w:spacing w:val="2"/>
          <w:shd w:val="clear" w:color="auto" w:fill="FCFCFC"/>
        </w:rPr>
        <w:t>ed acts of discrimination, hostility and violence against Muslim individuals and communities.</w:t>
      </w:r>
      <w:proofErr w:type="gramEnd"/>
    </w:p>
    <w:p w14:paraId="3208BFBF" w14:textId="2BCACE95" w:rsidR="0003299F" w:rsidRPr="0003299F" w:rsidRDefault="0003299F" w:rsidP="00457EFE">
      <w:pPr>
        <w:pStyle w:val="ParaNoG"/>
      </w:pPr>
      <w:r>
        <w:t>The Special Rapporteur recalls the conclusion offered</w:t>
      </w:r>
      <w:r w:rsidRPr="00690D93">
        <w:t xml:space="preserve"> by</w:t>
      </w:r>
      <w:r>
        <w:t xml:space="preserve"> Special Rapporteurs </w:t>
      </w:r>
      <w:proofErr w:type="spellStart"/>
      <w:r w:rsidRPr="00690D93">
        <w:t>Asma</w:t>
      </w:r>
      <w:proofErr w:type="spellEnd"/>
      <w:r w:rsidRPr="00690D93">
        <w:t xml:space="preserve"> Jahangir</w:t>
      </w:r>
      <w:r>
        <w:t xml:space="preserve"> and </w:t>
      </w:r>
      <w:proofErr w:type="spellStart"/>
      <w:r>
        <w:t>Doudou</w:t>
      </w:r>
      <w:proofErr w:type="spellEnd"/>
      <w:r>
        <w:t xml:space="preserve"> Diene in their joint report</w:t>
      </w:r>
      <w:r w:rsidR="00FF705C">
        <w:rPr>
          <w:rStyle w:val="FootnoteReference"/>
        </w:rPr>
        <w:footnoteReference w:id="212"/>
      </w:r>
      <w:r w:rsidR="00FF705C">
        <w:t xml:space="preserve"> </w:t>
      </w:r>
      <w:r>
        <w:t xml:space="preserve"> asserting that </w:t>
      </w:r>
      <w:r w:rsidRPr="00690D93">
        <w:t xml:space="preserve">States must protect the rights of religious minorities even if other members of the community engage in intolerant acts. This is particularly relevant when a certain religious community may be in a minority in one part of the world and suffer accordingly, but it may constitute the major religious community in another part of the world and </w:t>
      </w:r>
      <w:proofErr w:type="gramStart"/>
      <w:r w:rsidRPr="00690D93">
        <w:t>be accused</w:t>
      </w:r>
      <w:proofErr w:type="gramEnd"/>
      <w:r w:rsidRPr="00690D93">
        <w:t xml:space="preserve"> of intolerant treatment towards its own religious minorities.</w:t>
      </w:r>
    </w:p>
    <w:p w14:paraId="610411AA" w14:textId="22119338" w:rsidR="00B94191" w:rsidRPr="00D368BB" w:rsidRDefault="0003299F" w:rsidP="00457EFE">
      <w:pPr>
        <w:pStyle w:val="ParaNoG"/>
      </w:pPr>
      <w:r>
        <w:t>However, t</w:t>
      </w:r>
      <w:r w:rsidR="00B94191" w:rsidRPr="00D368BB">
        <w:t xml:space="preserve">he Special Rapporteur emphasizes that international human rights law protects individuals, not religions. Nothing in the present report suggests that criticism of the ideas, leaders, symbols or practices of Islam is something that </w:t>
      </w:r>
      <w:proofErr w:type="gramStart"/>
      <w:r w:rsidR="00B94191" w:rsidRPr="00D368BB">
        <w:t xml:space="preserve">should be </w:t>
      </w:r>
      <w:r w:rsidR="00FF705C">
        <w:t>prohibited</w:t>
      </w:r>
      <w:r w:rsidR="00B94191" w:rsidRPr="00D368BB">
        <w:t xml:space="preserve"> or criminally sanctioned</w:t>
      </w:r>
      <w:proofErr w:type="gramEnd"/>
      <w:r w:rsidR="00B94191" w:rsidRPr="00D368BB">
        <w:t xml:space="preserve">. Rather, this report emphasizes that </w:t>
      </w:r>
      <w:r w:rsidR="003C6EB1">
        <w:t>the discrimination</w:t>
      </w:r>
      <w:r w:rsidR="0043238B">
        <w:t xml:space="preserve"> and intolerance </w:t>
      </w:r>
      <w:r w:rsidR="0043238B">
        <w:lastRenderedPageBreak/>
        <w:t>that emanate from the ideolog</w:t>
      </w:r>
      <w:r w:rsidR="00FF705C">
        <w:t>ies</w:t>
      </w:r>
      <w:r w:rsidR="0043238B">
        <w:t xml:space="preserve"> of Islamophobia </w:t>
      </w:r>
      <w:r w:rsidR="00B94191" w:rsidRPr="00D368BB">
        <w:t xml:space="preserve">present a significant challenge to a State’s aspirations to foster democratic pluralism and </w:t>
      </w:r>
      <w:r w:rsidR="00FF705C">
        <w:t>respect</w:t>
      </w:r>
      <w:r w:rsidR="00B94191" w:rsidRPr="00D368BB">
        <w:t xml:space="preserve">, protect and </w:t>
      </w:r>
      <w:r w:rsidR="00FF705C">
        <w:t>promote</w:t>
      </w:r>
      <w:r w:rsidR="00B94191" w:rsidRPr="00D368BB">
        <w:t xml:space="preserve"> all human rights. Peaceful, inclusive, pluralistic societies that endeavo</w:t>
      </w:r>
      <w:r w:rsidR="005F369E">
        <w:t>u</w:t>
      </w:r>
      <w:r w:rsidR="00B94191" w:rsidRPr="00D368BB">
        <w:t xml:space="preserve">r to respect the human rights of all persons regardless of religious or belief identity must oppose </w:t>
      </w:r>
      <w:r>
        <w:t xml:space="preserve">religious bigotry and </w:t>
      </w:r>
      <w:r w:rsidR="00B94191" w:rsidRPr="00D368BB">
        <w:t>racism, but they must also avoid censoring purely discursive speech.</w:t>
      </w:r>
      <w:r w:rsidR="00BF27E3">
        <w:rPr>
          <w:rStyle w:val="FootnoteReference"/>
        </w:rPr>
        <w:footnoteReference w:id="213"/>
      </w:r>
      <w:r w:rsidR="00B94191" w:rsidRPr="00D368BB">
        <w:t xml:space="preserve"> </w:t>
      </w:r>
    </w:p>
    <w:p w14:paraId="04B2D8AA" w14:textId="7A928072" w:rsidR="00B94191" w:rsidRPr="00D368BB" w:rsidRDefault="00B94191" w:rsidP="00457EFE">
      <w:pPr>
        <w:pStyle w:val="ParaNoG"/>
      </w:pPr>
      <w:r w:rsidRPr="00D368BB">
        <w:t>Still, recognizing that both conscious and unconscious bias directed against Muslims can play a significant role in dehumanizing Muslim individuals and communities and in motivating discrimination, hostility and violence against them is critical to addressing the systematic structures and social norms within which such bias is normalized. Therefore, it is essential to identify and evaluate how State structures perpetuate and legitimize Islamophobia and actively discriminate against Muslim individuals and communities.</w:t>
      </w:r>
    </w:p>
    <w:p w14:paraId="01B720CE" w14:textId="17499646" w:rsidR="00B94191" w:rsidRPr="00D368BB" w:rsidRDefault="00B94191" w:rsidP="00457EFE">
      <w:pPr>
        <w:pStyle w:val="ParaNoG"/>
      </w:pPr>
      <w:r w:rsidRPr="00D368BB">
        <w:t xml:space="preserve">Moreover, discrimination, hostility and violence against actual or perceived Muslims is often intersectional, with religious-based discrimination intersecting with or compounding discrimination based on their nationality, gender, racial or ethnic background amongst other protected characteristics. Muslims </w:t>
      </w:r>
      <w:proofErr w:type="gramStart"/>
      <w:r w:rsidRPr="00D368BB">
        <w:t>are frequently targeted</w:t>
      </w:r>
      <w:proofErr w:type="gramEnd"/>
      <w:r w:rsidRPr="00D368BB">
        <w:t xml:space="preserve"> based on visible “Muslim” characteristics, such as their names, skin colo</w:t>
      </w:r>
      <w:r w:rsidR="00FF705C">
        <w:t>u</w:t>
      </w:r>
      <w:r w:rsidRPr="00D368BB">
        <w:t>r and religious attire, including headscarves.</w:t>
      </w:r>
      <w:r w:rsidR="00BF27E3">
        <w:rPr>
          <w:rStyle w:val="FootnoteReference"/>
        </w:rPr>
        <w:footnoteReference w:id="214"/>
      </w:r>
      <w:r w:rsidRPr="00D368BB">
        <w:t xml:space="preserve"> Muslim women may face a “triple penalty” as women, minority ethnic and Muslim.</w:t>
      </w:r>
      <w:r w:rsidR="00BF27E3">
        <w:rPr>
          <w:rStyle w:val="FootnoteReference"/>
        </w:rPr>
        <w:footnoteReference w:id="215"/>
      </w:r>
      <w:r w:rsidRPr="00D368BB">
        <w:t xml:space="preserve">  </w:t>
      </w:r>
    </w:p>
    <w:p w14:paraId="5C1B0315" w14:textId="7D16C77A" w:rsidR="00B94191" w:rsidRPr="00D368BB" w:rsidRDefault="00B94191" w:rsidP="00457EFE">
      <w:pPr>
        <w:pStyle w:val="ParaNoG"/>
      </w:pPr>
      <w:r w:rsidRPr="00D368BB">
        <w:t>Islamophobia infringes on the right</w:t>
      </w:r>
      <w:r w:rsidR="0003299F">
        <w:t>s</w:t>
      </w:r>
      <w:r w:rsidRPr="00D368BB">
        <w:t xml:space="preserve"> to </w:t>
      </w:r>
      <w:r w:rsidR="00AB2391">
        <w:t>f</w:t>
      </w:r>
      <w:r w:rsidR="005E2214">
        <w:t>reedom of religion or belief</w:t>
      </w:r>
      <w:r w:rsidRPr="00D368BB">
        <w:t xml:space="preserve"> and non-discrimination where it influences policies and practices related to immigration, policing, employment, education, and housing, among other sectors. The obstacles created in both the public and the private sphere </w:t>
      </w:r>
      <w:r w:rsidR="00BD6B1A">
        <w:t xml:space="preserve">often </w:t>
      </w:r>
      <w:r w:rsidRPr="00D368BB">
        <w:t xml:space="preserve">make it difficult for a Muslim to be a Muslim. The totality of this experience, in some contexts, may amount to the level of coercion as prohibited in article 18.2 </w:t>
      </w:r>
      <w:r w:rsidR="0003299F">
        <w:t xml:space="preserve">of the ICCPR </w:t>
      </w:r>
      <w:r w:rsidRPr="00D368BB">
        <w:t xml:space="preserve">and detailed in paragraph 5 of </w:t>
      </w:r>
      <w:r w:rsidR="0003299F">
        <w:t>the Human Rights Committee’s G</w:t>
      </w:r>
      <w:r w:rsidRPr="00D368BB">
        <w:t xml:space="preserve">eneral </w:t>
      </w:r>
      <w:r w:rsidR="0003299F">
        <w:t>C</w:t>
      </w:r>
      <w:r w:rsidRPr="00D368BB">
        <w:t xml:space="preserve">omment </w:t>
      </w:r>
      <w:r w:rsidR="0003299F">
        <w:t xml:space="preserve">No. </w:t>
      </w:r>
      <w:r w:rsidRPr="00D368BB">
        <w:t xml:space="preserve">22, condemning policies and practices that have the effect of violating this standard. </w:t>
      </w:r>
    </w:p>
    <w:p w14:paraId="50401F3D" w14:textId="3E7BB067" w:rsidR="00B94191" w:rsidRPr="00D368BB" w:rsidRDefault="00457EFE" w:rsidP="00457EFE">
      <w:pPr>
        <w:pStyle w:val="HChG"/>
      </w:pPr>
      <w:r>
        <w:tab/>
        <w:t>V</w:t>
      </w:r>
      <w:r w:rsidR="003900E3">
        <w:t>I</w:t>
      </w:r>
      <w:r>
        <w:t>.</w:t>
      </w:r>
      <w:r>
        <w:tab/>
      </w:r>
      <w:r w:rsidR="00B94191" w:rsidRPr="00D368BB">
        <w:t xml:space="preserve">Recommendations </w:t>
      </w:r>
    </w:p>
    <w:p w14:paraId="75ACC759" w14:textId="4B259699" w:rsidR="0003299F" w:rsidRDefault="0003299F" w:rsidP="009147C7">
      <w:pPr>
        <w:pStyle w:val="ParaNoG"/>
      </w:pPr>
      <w:proofErr w:type="gramStart"/>
      <w:r>
        <w:t xml:space="preserve">The </w:t>
      </w:r>
      <w:r w:rsidRPr="00B56D10">
        <w:rPr>
          <w:color w:val="000000" w:themeColor="text1"/>
        </w:rPr>
        <w:t xml:space="preserve">Special Rapporteur recognizes that a working definition of Islamophobia </w:t>
      </w:r>
      <w:r>
        <w:rPr>
          <w:color w:val="000000" w:themeColor="text1"/>
        </w:rPr>
        <w:t>can</w:t>
      </w:r>
      <w:r w:rsidRPr="00B56D10">
        <w:rPr>
          <w:color w:val="000000" w:themeColor="text1"/>
        </w:rPr>
        <w:t xml:space="preserve"> offer practical guidance for identifying Islamophobia in its various forms, and therefore encourages stakeholders to undertake an inclusive process, involving a diverse group of stakeholders that also represent minority communities, to develop and endorse a non-legal tool for use in education, awareness-raising and for monitoring and responding to manifestations of </w:t>
      </w:r>
      <w:r w:rsidR="000B1FEE">
        <w:rPr>
          <w:color w:val="000000" w:themeColor="text1"/>
        </w:rPr>
        <w:t>Islamophobia</w:t>
      </w:r>
      <w:r w:rsidRPr="00B56D10">
        <w:rPr>
          <w:color w:val="000000" w:themeColor="text1"/>
        </w:rPr>
        <w:t>.</w:t>
      </w:r>
      <w:proofErr w:type="gramEnd"/>
      <w:r w:rsidRPr="00B56D10">
        <w:rPr>
          <w:color w:val="000000" w:themeColor="text1"/>
        </w:rPr>
        <w:t xml:space="preserve">  Such a tool must be in line with approaches to hate speech taken by the Human Rights Committee, the Rabat Plan of Action and General Recommendation No. 35 of the </w:t>
      </w:r>
      <w:r w:rsidR="000B1FEE">
        <w:rPr>
          <w:color w:val="000000" w:themeColor="text1"/>
        </w:rPr>
        <w:t xml:space="preserve">CERD </w:t>
      </w:r>
      <w:r w:rsidRPr="00B56D10">
        <w:rPr>
          <w:color w:val="000000" w:themeColor="text1"/>
        </w:rPr>
        <w:t>Committee to ensure that any definition is accompanied by clear guidance on the obligation to defend freedom of expression within the law for all. In this regard, the Special Rapporteur notes that criticism of Islam is not</w:t>
      </w:r>
      <w:r w:rsidR="000B1FEE">
        <w:rPr>
          <w:color w:val="000000" w:themeColor="text1"/>
        </w:rPr>
        <w:t xml:space="preserve"> </w:t>
      </w:r>
      <w:proofErr w:type="spellStart"/>
      <w:r w:rsidR="000B1FEE">
        <w:rPr>
          <w:color w:val="000000" w:themeColor="text1"/>
        </w:rPr>
        <w:t>Islamophobic</w:t>
      </w:r>
      <w:proofErr w:type="spellEnd"/>
      <w:r w:rsidR="000B1FEE">
        <w:rPr>
          <w:color w:val="000000" w:themeColor="text1"/>
        </w:rPr>
        <w:t xml:space="preserve"> </w:t>
      </w:r>
      <w:r w:rsidRPr="00B56D10">
        <w:rPr>
          <w:i/>
          <w:color w:val="000000" w:themeColor="text1"/>
        </w:rPr>
        <w:t>per se</w:t>
      </w:r>
      <w:r w:rsidR="000B1FEE">
        <w:rPr>
          <w:i/>
          <w:color w:val="000000" w:themeColor="text1"/>
        </w:rPr>
        <w:t xml:space="preserve">, </w:t>
      </w:r>
      <w:r w:rsidRPr="00B56D10">
        <w:rPr>
          <w:color w:val="000000" w:themeColor="text1"/>
        </w:rPr>
        <w:t xml:space="preserve">unless it </w:t>
      </w:r>
      <w:proofErr w:type="gramStart"/>
      <w:r w:rsidRPr="00B56D10">
        <w:rPr>
          <w:color w:val="000000" w:themeColor="text1"/>
        </w:rPr>
        <w:t>is accompanied</w:t>
      </w:r>
      <w:proofErr w:type="gramEnd"/>
      <w:r w:rsidRPr="00B56D10">
        <w:rPr>
          <w:color w:val="000000" w:themeColor="text1"/>
        </w:rPr>
        <w:t xml:space="preserve"> by </w:t>
      </w:r>
      <w:r w:rsidR="000B1FEE">
        <w:rPr>
          <w:color w:val="000000" w:themeColor="text1"/>
        </w:rPr>
        <w:t xml:space="preserve">hatred </w:t>
      </w:r>
      <w:r w:rsidR="001C5BC8">
        <w:rPr>
          <w:color w:val="000000" w:themeColor="text1"/>
        </w:rPr>
        <w:t xml:space="preserve">or bias </w:t>
      </w:r>
      <w:r w:rsidRPr="00B56D10">
        <w:rPr>
          <w:color w:val="000000" w:themeColor="text1"/>
        </w:rPr>
        <w:t>towards Muslims</w:t>
      </w:r>
      <w:r w:rsidR="00AB1407">
        <w:rPr>
          <w:color w:val="000000" w:themeColor="text1"/>
        </w:rPr>
        <w:t xml:space="preserve"> in general</w:t>
      </w:r>
      <w:r w:rsidRPr="00B56D10">
        <w:rPr>
          <w:color w:val="000000" w:themeColor="text1"/>
        </w:rPr>
        <w:t>.</w:t>
      </w:r>
    </w:p>
    <w:p w14:paraId="2FF68ECD" w14:textId="02F67D74" w:rsidR="00B94191" w:rsidRPr="00D368BB" w:rsidRDefault="0003299F" w:rsidP="009147C7">
      <w:pPr>
        <w:pStyle w:val="ParaNoG"/>
      </w:pPr>
      <w:r>
        <w:t>Moreover, i</w:t>
      </w:r>
      <w:r w:rsidR="00B94191" w:rsidRPr="00D368BB">
        <w:t>n order to address and mitigate the impacts of Islamophobia, the Special Rapporteur makes the following recommendations:</w:t>
      </w:r>
    </w:p>
    <w:p w14:paraId="13913067" w14:textId="45378F07" w:rsidR="00B94191" w:rsidRPr="00D368BB" w:rsidRDefault="00457EFE" w:rsidP="009147C7">
      <w:pPr>
        <w:pStyle w:val="H1G"/>
      </w:pPr>
      <w:r>
        <w:tab/>
      </w:r>
      <w:r>
        <w:tab/>
      </w:r>
      <w:r w:rsidR="00B94191" w:rsidRPr="00D368BB">
        <w:t xml:space="preserve">To States </w:t>
      </w:r>
    </w:p>
    <w:p w14:paraId="7D4CDF18" w14:textId="77777777" w:rsidR="00B94191" w:rsidRPr="00D368BB" w:rsidRDefault="00B94191" w:rsidP="009147C7">
      <w:pPr>
        <w:pStyle w:val="ParaNoG"/>
      </w:pPr>
      <w:r w:rsidRPr="00D368BB">
        <w:t xml:space="preserve">Repeal all restrictions on the absolute freedom of belief in the </w:t>
      </w:r>
      <w:r w:rsidRPr="00B56D10">
        <w:rPr>
          <w:i/>
          <w:iCs/>
        </w:rPr>
        <w:t xml:space="preserve">forum </w:t>
      </w:r>
      <w:proofErr w:type="spellStart"/>
      <w:r w:rsidRPr="00B56D10">
        <w:rPr>
          <w:i/>
          <w:iCs/>
        </w:rPr>
        <w:t>internum</w:t>
      </w:r>
      <w:proofErr w:type="spellEnd"/>
      <w:r w:rsidRPr="00D368BB">
        <w:t xml:space="preserve"> and repeal discriminatory restrictions on the right to manifest one’s religion or belief in the </w:t>
      </w:r>
      <w:r w:rsidRPr="00B56D10">
        <w:rPr>
          <w:i/>
          <w:iCs/>
        </w:rPr>
        <w:t xml:space="preserve">forum </w:t>
      </w:r>
      <w:proofErr w:type="spellStart"/>
      <w:r w:rsidRPr="00B56D10">
        <w:rPr>
          <w:i/>
          <w:iCs/>
        </w:rPr>
        <w:t>externum</w:t>
      </w:r>
      <w:proofErr w:type="spellEnd"/>
      <w:r w:rsidRPr="00D368BB">
        <w:t>;</w:t>
      </w:r>
    </w:p>
    <w:p w14:paraId="6A8BD57B" w14:textId="32DA62DE" w:rsidR="00B94191" w:rsidRPr="00D368BB" w:rsidRDefault="00B94191" w:rsidP="009147C7">
      <w:pPr>
        <w:pStyle w:val="ParaNoG"/>
      </w:pPr>
      <w:r w:rsidRPr="00D368BB">
        <w:t xml:space="preserve">Take all measures necessary to combat direct and indirect forms of discrimination against </w:t>
      </w:r>
      <w:proofErr w:type="gramStart"/>
      <w:r w:rsidRPr="00D368BB">
        <w:t>Muslims</w:t>
      </w:r>
      <w:r w:rsidR="00FB60AE">
        <w:t>,</w:t>
      </w:r>
      <w:proofErr w:type="gramEnd"/>
      <w:r w:rsidR="00FB60AE">
        <w:t xml:space="preserve"> whether </w:t>
      </w:r>
      <w:r w:rsidRPr="00D368BB">
        <w:t xml:space="preserve">national, regional </w:t>
      </w:r>
      <w:r w:rsidR="00FB60AE">
        <w:t xml:space="preserve">or </w:t>
      </w:r>
      <w:r w:rsidRPr="00D368BB">
        <w:t xml:space="preserve">local, particularly recalling that such discrimination is often intersectional on the basis of religion or belief, race, ethnicity, gender, </w:t>
      </w:r>
      <w:r w:rsidRPr="00D368BB">
        <w:lastRenderedPageBreak/>
        <w:t xml:space="preserve">and other protected characteristics. This includes taking steps to eliminate discrimination in the fields of employment, education, access to justice, adequate housing, healthcare and immigration and citizenship, by monitoring access to these sectors including by </w:t>
      </w:r>
      <w:r w:rsidR="00FB60AE">
        <w:t>(</w:t>
      </w:r>
      <w:proofErr w:type="spellStart"/>
      <w:r w:rsidR="00FB60AE">
        <w:t>i</w:t>
      </w:r>
      <w:proofErr w:type="spellEnd"/>
      <w:r w:rsidR="00FB60AE">
        <w:t xml:space="preserve">) </w:t>
      </w:r>
      <w:r w:rsidRPr="00D368BB">
        <w:t xml:space="preserve">gathering data </w:t>
      </w:r>
      <w:r w:rsidR="005F369E" w:rsidRPr="00D368BB">
        <w:t xml:space="preserve">disaggregated </w:t>
      </w:r>
      <w:r w:rsidRPr="00D368BB">
        <w:t>by religious or belief group</w:t>
      </w:r>
      <w:r w:rsidR="00FB60AE">
        <w:t xml:space="preserve">; (ii) </w:t>
      </w:r>
      <w:r w:rsidRPr="00D368BB">
        <w:t>working with national human rights institutions to monitor compliance and examine complaints and</w:t>
      </w:r>
      <w:r w:rsidR="00FB60AE">
        <w:t xml:space="preserve">; (iii) </w:t>
      </w:r>
      <w:r w:rsidRPr="00D368BB">
        <w:t>re</w:t>
      </w:r>
      <w:r w:rsidR="005F369E">
        <w:t>pealing</w:t>
      </w:r>
      <w:r w:rsidRPr="00D368BB">
        <w:t xml:space="preserve"> </w:t>
      </w:r>
      <w:r w:rsidR="005F369E">
        <w:t xml:space="preserve">laws and </w:t>
      </w:r>
      <w:r w:rsidRPr="00D368BB">
        <w:t xml:space="preserve"> policies </w:t>
      </w:r>
      <w:r w:rsidR="005F369E">
        <w:t>that discriminate against Muslims</w:t>
      </w:r>
      <w:r w:rsidRPr="00D368BB">
        <w:t>;</w:t>
      </w:r>
    </w:p>
    <w:p w14:paraId="6C894533" w14:textId="7F0FB4BD" w:rsidR="00B94191" w:rsidRPr="00D368BB" w:rsidRDefault="00B94191" w:rsidP="009147C7">
      <w:pPr>
        <w:pStyle w:val="ParaNoG"/>
      </w:pPr>
      <w:r w:rsidRPr="00D368BB">
        <w:t xml:space="preserve">Implement the recommendation provided by the UN Special Rapporteur on the promotion and protection of human rights and fundamental freedoms while countering terrorism, </w:t>
      </w:r>
      <w:r w:rsidR="005F369E">
        <w:t>to</w:t>
      </w:r>
      <w:r w:rsidRPr="00D368BB">
        <w:t xml:space="preserve"> ensure that all policies aimed at preventing and countering “violent extremism” are governed by a clear and human rights-compliant legal framework and subject to rigorous monitoring and evaluation, including regular, independent and periodic review;</w:t>
      </w:r>
      <w:r w:rsidR="00BF27E3">
        <w:rPr>
          <w:rStyle w:val="FootnoteReference"/>
        </w:rPr>
        <w:footnoteReference w:id="216"/>
      </w:r>
    </w:p>
    <w:p w14:paraId="08B0A70A" w14:textId="0B0049FE" w:rsidR="00B94191" w:rsidRPr="00D368BB" w:rsidRDefault="00B94191" w:rsidP="009147C7">
      <w:pPr>
        <w:pStyle w:val="ParaNoG"/>
      </w:pPr>
      <w:proofErr w:type="spellStart"/>
      <w:r w:rsidRPr="00D368BB">
        <w:t>Fulfill</w:t>
      </w:r>
      <w:proofErr w:type="spellEnd"/>
      <w:r w:rsidRPr="00D368BB">
        <w:t xml:space="preserve"> obligations to prohibit any advocacy of religious hatred that constitutes incitement to discrimination, hostility or violence, in line with international norms and soft law instruments developed under the auspices of the </w:t>
      </w:r>
      <w:r w:rsidR="00FB60AE">
        <w:t>UN;</w:t>
      </w:r>
      <w:r w:rsidR="00BF27E3">
        <w:rPr>
          <w:rStyle w:val="FootnoteReference"/>
        </w:rPr>
        <w:footnoteReference w:id="217"/>
      </w:r>
    </w:p>
    <w:p w14:paraId="5F376775" w14:textId="13BED1CF" w:rsidR="00B94191" w:rsidRPr="00D368BB" w:rsidRDefault="00B94191" w:rsidP="009147C7">
      <w:pPr>
        <w:pStyle w:val="ParaNoG"/>
      </w:pPr>
      <w:r w:rsidRPr="00D368BB">
        <w:t>Counter discrimination by law enforcement, including by eliminating discriminatory profiling of Muslims and by promoting fair policing; tak</w:t>
      </w:r>
      <w:r w:rsidR="00925F81">
        <w:t>ing</w:t>
      </w:r>
      <w:r w:rsidRPr="00D368BB">
        <w:t xml:space="preserve"> measures to enhance the ability </w:t>
      </w:r>
      <w:r w:rsidR="005F369E">
        <w:t>of</w:t>
      </w:r>
      <w:r w:rsidRPr="00D368BB">
        <w:t xml:space="preserve"> law enforcement to recognise anti-Muslim bias</w:t>
      </w:r>
      <w:r w:rsidR="00925F81">
        <w:t xml:space="preserve">; </w:t>
      </w:r>
      <w:r w:rsidR="005F369E">
        <w:t>and increasing the</w:t>
      </w:r>
      <w:r w:rsidRPr="00D368BB">
        <w:t xml:space="preserve"> enforcement of hate crime laws</w:t>
      </w:r>
      <w:r w:rsidR="005F369E">
        <w:t>;</w:t>
      </w:r>
    </w:p>
    <w:p w14:paraId="7D9E9395" w14:textId="77777777" w:rsidR="00B94191" w:rsidRPr="00D368BB" w:rsidRDefault="00B94191" w:rsidP="009147C7">
      <w:pPr>
        <w:pStyle w:val="ParaNoG"/>
      </w:pPr>
      <w:r w:rsidRPr="00D368BB">
        <w:t>Provide resources to Muslim communities to invest in educational, mentorship and leadership programs that can build resilience, skills and support socially disadvantaged individuals;</w:t>
      </w:r>
    </w:p>
    <w:p w14:paraId="13D49BA2" w14:textId="403D355C" w:rsidR="00B94191" w:rsidRPr="00D368BB" w:rsidRDefault="00B94191" w:rsidP="009147C7">
      <w:pPr>
        <w:pStyle w:val="ParaNoG"/>
      </w:pPr>
      <w:r w:rsidRPr="00D368BB">
        <w:t xml:space="preserve">Collect disaggregated data on hate crime and discrimination against </w:t>
      </w:r>
      <w:r w:rsidR="00C55B13">
        <w:t xml:space="preserve">actual or perceived </w:t>
      </w:r>
      <w:r w:rsidRPr="00D368BB">
        <w:t>Muslims, including the percentage of investigations and prosecutions undertaken following such complaints and their outcome;</w:t>
      </w:r>
    </w:p>
    <w:p w14:paraId="2288071C" w14:textId="6DEFA188" w:rsidR="00B94191" w:rsidRPr="00AB2391" w:rsidRDefault="00B94191" w:rsidP="009147C7">
      <w:pPr>
        <w:pStyle w:val="ParaNoG"/>
      </w:pPr>
      <w:r w:rsidRPr="00D368BB">
        <w:t>Ensure the existence of accessible and confidential mechanisms where victims can report inciden</w:t>
      </w:r>
      <w:r w:rsidR="00BD6B1A">
        <w:t>ces</w:t>
      </w:r>
      <w:r w:rsidRPr="00D368BB">
        <w:t xml:space="preserve"> of </w:t>
      </w:r>
      <w:proofErr w:type="spellStart"/>
      <w:r w:rsidRPr="00D368BB">
        <w:t>Islamophobic</w:t>
      </w:r>
      <w:proofErr w:type="spellEnd"/>
      <w:r w:rsidRPr="00D368BB">
        <w:t xml:space="preserve"> hate crimes and discrimination. Where such mechanisms exist, States must ensure that they are easily accessible and function under a victim-based </w:t>
      </w:r>
      <w:r w:rsidRPr="00AB2391">
        <w:t>human rights approach, including within the criminal justice system</w:t>
      </w:r>
      <w:r w:rsidR="005F369E">
        <w:t>;</w:t>
      </w:r>
      <w:r w:rsidR="00BF27E3" w:rsidRPr="00AB2391">
        <w:rPr>
          <w:rStyle w:val="FootnoteReference"/>
        </w:rPr>
        <w:footnoteReference w:id="218"/>
      </w:r>
      <w:r w:rsidRPr="00AB2391">
        <w:t xml:space="preserve"> </w:t>
      </w:r>
    </w:p>
    <w:p w14:paraId="3AA603C5" w14:textId="77777777" w:rsidR="00B94191" w:rsidRPr="00AB2391" w:rsidRDefault="00B94191" w:rsidP="009147C7">
      <w:pPr>
        <w:pStyle w:val="ParaNoG"/>
      </w:pPr>
      <w:r w:rsidRPr="00AB2391">
        <w:t xml:space="preserve">Advise that political parties adopt and enforce ethical guidelines for their representatives’ conduct, especially regarding public speech. Party leaders must promptly, clearly and consistently reject expressions of </w:t>
      </w:r>
      <w:proofErr w:type="spellStart"/>
      <w:r w:rsidRPr="00AB2391">
        <w:t>Islamophobic</w:t>
      </w:r>
      <w:proofErr w:type="spellEnd"/>
      <w:r w:rsidRPr="00AB2391">
        <w:t xml:space="preserve"> discourse within their parties and in public discourse; and</w:t>
      </w:r>
    </w:p>
    <w:p w14:paraId="1EFED060" w14:textId="7C490A65" w:rsidR="00B94191" w:rsidRPr="00AB2391" w:rsidRDefault="00B94191" w:rsidP="009147C7">
      <w:pPr>
        <w:pStyle w:val="ParaNoG"/>
      </w:pPr>
      <w:r w:rsidRPr="00AB2391">
        <w:t xml:space="preserve">Address </w:t>
      </w:r>
      <w:proofErr w:type="spellStart"/>
      <w:r w:rsidRPr="00AB2391">
        <w:t>Islamophobic</w:t>
      </w:r>
      <w:proofErr w:type="spellEnd"/>
      <w:r w:rsidRPr="00AB2391">
        <w:t xml:space="preserve"> discourse by </w:t>
      </w:r>
      <w:r w:rsidR="005559B0">
        <w:t xml:space="preserve">providing anti-stereotyping training </w:t>
      </w:r>
      <w:r w:rsidR="004C5D60">
        <w:t xml:space="preserve">to </w:t>
      </w:r>
      <w:r w:rsidRPr="00AB2391">
        <w:t>State officials</w:t>
      </w:r>
      <w:r w:rsidR="004C5D60">
        <w:t xml:space="preserve"> </w:t>
      </w:r>
      <w:r w:rsidRPr="00AB2391">
        <w:t xml:space="preserve">and </w:t>
      </w:r>
      <w:r w:rsidR="004C5D60">
        <w:t>educators</w:t>
      </w:r>
      <w:r w:rsidRPr="00AB2391">
        <w:t xml:space="preserve">; removing </w:t>
      </w:r>
      <w:proofErr w:type="spellStart"/>
      <w:r w:rsidRPr="00AB2391">
        <w:t>Islamophobic</w:t>
      </w:r>
      <w:proofErr w:type="spellEnd"/>
      <w:r w:rsidRPr="00AB2391">
        <w:t xml:space="preserve"> rhetoric from educational curricula</w:t>
      </w:r>
      <w:r w:rsidR="004C5D60">
        <w:t xml:space="preserve">; and </w:t>
      </w:r>
      <w:r w:rsidR="00392A09">
        <w:t>include content</w:t>
      </w:r>
      <w:r w:rsidR="005F369E">
        <w:t xml:space="preserve"> on religious </w:t>
      </w:r>
      <w:r w:rsidR="00392A09">
        <w:t xml:space="preserve">and cultural </w:t>
      </w:r>
      <w:r w:rsidR="005F369E">
        <w:t>diversity</w:t>
      </w:r>
      <w:r w:rsidR="00392A09">
        <w:t xml:space="preserve"> in school curricula</w:t>
      </w:r>
      <w:r w:rsidR="005F369E">
        <w:t>.</w:t>
      </w:r>
    </w:p>
    <w:p w14:paraId="2196DCAF" w14:textId="55BF9587" w:rsidR="00B94191" w:rsidRPr="00D368BB" w:rsidRDefault="009147C7" w:rsidP="009147C7">
      <w:pPr>
        <w:pStyle w:val="H23G"/>
      </w:pPr>
      <w:r>
        <w:tab/>
      </w:r>
      <w:r>
        <w:tab/>
      </w:r>
      <w:proofErr w:type="gramStart"/>
      <w:r w:rsidR="00B94191" w:rsidRPr="00D368BB">
        <w:t>That employers</w:t>
      </w:r>
      <w:proofErr w:type="gramEnd"/>
      <w:r w:rsidR="00B94191" w:rsidRPr="00D368BB">
        <w:t xml:space="preserve"> </w:t>
      </w:r>
    </w:p>
    <w:p w14:paraId="339CF2C0" w14:textId="16D5920C" w:rsidR="00B94191" w:rsidRPr="00D368BB" w:rsidRDefault="00B94191" w:rsidP="009147C7">
      <w:pPr>
        <w:pStyle w:val="ParaNoG"/>
      </w:pPr>
      <w:r w:rsidRPr="00D368BB">
        <w:t xml:space="preserve">Adopt and implement policies to prevent discrimination within the workplace, including on the basis of religion or belief, gender, and race; respect the right to </w:t>
      </w:r>
      <w:r w:rsidR="00AB2391">
        <w:t>f</w:t>
      </w:r>
      <w:r w:rsidR="005E2214">
        <w:t>reedom of religion or belief</w:t>
      </w:r>
      <w:r w:rsidRPr="00D368BB">
        <w:t xml:space="preserve"> – </w:t>
      </w:r>
      <w:r w:rsidR="003221E3">
        <w:t xml:space="preserve">e.g., </w:t>
      </w:r>
      <w:r w:rsidR="00392A09">
        <w:t xml:space="preserve">by promoting diversity-friendly working conditions; </w:t>
      </w:r>
      <w:r w:rsidRPr="00D368BB">
        <w:t xml:space="preserve">and provide suitable complaints mechanisms for employees and support mechanisms for victims. Employers are encouraged to adopt anonymized recruitment processes and other measures to create an equal and inclusive workplace for Muslims and other religious minorities, especially in professions where Muslims </w:t>
      </w:r>
      <w:proofErr w:type="gramStart"/>
      <w:r w:rsidRPr="00D368BB">
        <w:t>are underrepresented</w:t>
      </w:r>
      <w:proofErr w:type="gramEnd"/>
      <w:r w:rsidRPr="00D368BB">
        <w:t>.</w:t>
      </w:r>
    </w:p>
    <w:p w14:paraId="1A447195" w14:textId="2EB8F331" w:rsidR="00B94191" w:rsidRPr="00D368BB" w:rsidRDefault="009147C7" w:rsidP="009147C7">
      <w:pPr>
        <w:pStyle w:val="H23G"/>
      </w:pPr>
      <w:r>
        <w:tab/>
      </w:r>
      <w:r>
        <w:tab/>
      </w:r>
      <w:r w:rsidR="00B94191" w:rsidRPr="00D368BB">
        <w:t xml:space="preserve">That digital technology companies </w:t>
      </w:r>
    </w:p>
    <w:p w14:paraId="20564CE1" w14:textId="102159C2" w:rsidR="00B94191" w:rsidRPr="00D368BB" w:rsidRDefault="00B94191" w:rsidP="009147C7">
      <w:pPr>
        <w:pStyle w:val="ParaNoG"/>
      </w:pPr>
      <w:r w:rsidRPr="00D368BB">
        <w:t xml:space="preserve">Ensure community guidelines and terms of use are clear and predictable in their application and that content moderation takes a human rights-based approach. This includes </w:t>
      </w:r>
      <w:r w:rsidRPr="00D368BB">
        <w:lastRenderedPageBreak/>
        <w:t>providing content moderators with just and favo</w:t>
      </w:r>
      <w:r w:rsidR="00392A09">
        <w:t>u</w:t>
      </w:r>
      <w:r w:rsidRPr="00D368BB">
        <w:t>rable working conditions and robust psychological support;</w:t>
      </w:r>
      <w:r w:rsidR="00802AF6">
        <w:t xml:space="preserve"> and</w:t>
      </w:r>
    </w:p>
    <w:p w14:paraId="2F0D3F7F" w14:textId="77777777" w:rsidR="00B94191" w:rsidRPr="00D368BB" w:rsidRDefault="00B94191" w:rsidP="009147C7">
      <w:pPr>
        <w:pStyle w:val="ParaNoG"/>
      </w:pPr>
      <w:r w:rsidRPr="00D368BB">
        <w:t xml:space="preserve">Increase transparency with regard to their efforts to tackle incitement and hate speech. Anonymized data sets regarding hate speech detection and moderation should be public, regularly updated and disaggregated by protected characteristic. Likewise, the training that content moderators receive </w:t>
      </w:r>
      <w:proofErr w:type="gramStart"/>
      <w:r w:rsidRPr="00D368BB">
        <w:t>should be made</w:t>
      </w:r>
      <w:proofErr w:type="gramEnd"/>
      <w:r w:rsidRPr="00D368BB">
        <w:t xml:space="preserve"> public.</w:t>
      </w:r>
    </w:p>
    <w:p w14:paraId="67CF2241" w14:textId="5B410B0D" w:rsidR="00B94191" w:rsidRPr="00D368BB" w:rsidRDefault="009147C7" w:rsidP="009147C7">
      <w:pPr>
        <w:pStyle w:val="H23G"/>
      </w:pPr>
      <w:r>
        <w:tab/>
      </w:r>
      <w:r>
        <w:tab/>
      </w:r>
      <w:r w:rsidR="00B94191" w:rsidRPr="00D368BB">
        <w:t>That the Media</w:t>
      </w:r>
    </w:p>
    <w:p w14:paraId="1061FF18" w14:textId="2975FDEB" w:rsidR="00B94191" w:rsidRDefault="00B94191" w:rsidP="009147C7">
      <w:pPr>
        <w:pStyle w:val="ParaNoG"/>
      </w:pPr>
      <w:r w:rsidRPr="00D368BB">
        <w:t xml:space="preserve">Adopt media guidelines for reporting on Muslims and Islam, imbedding good practices </w:t>
      </w:r>
      <w:r w:rsidR="00B56D10">
        <w:t>e.g.,</w:t>
      </w:r>
      <w:r w:rsidRPr="00D368BB">
        <w:t xml:space="preserve"> avoiding stereotypes and generalizations, portraying diversity and explaining context,</w:t>
      </w:r>
      <w:r w:rsidR="00BF27E3">
        <w:rPr>
          <w:rStyle w:val="FootnoteReference"/>
        </w:rPr>
        <w:footnoteReference w:id="219"/>
      </w:r>
      <w:r w:rsidRPr="00D368BB">
        <w:t xml:space="preserve"> and train journalists and other media content producers accordingly. </w:t>
      </w:r>
    </w:p>
    <w:p w14:paraId="4967255A" w14:textId="414E680C" w:rsidR="00C55B13" w:rsidRPr="00D368BB" w:rsidRDefault="00C55B13" w:rsidP="000E70AA">
      <w:pPr>
        <w:pStyle w:val="H23G"/>
        <w:ind w:firstLine="0"/>
      </w:pPr>
      <w:r w:rsidRPr="00501DA2">
        <w:t>That Civil Society</w:t>
      </w:r>
      <w:r w:rsidR="00720CFD" w:rsidRPr="00501DA2">
        <w:t>,</w:t>
      </w:r>
      <w:r w:rsidRPr="00501DA2">
        <w:t xml:space="preserve"> including Faith-Based Actors</w:t>
      </w:r>
    </w:p>
    <w:p w14:paraId="3051B3B0" w14:textId="078A7041" w:rsidR="00C55B13" w:rsidRPr="00D368BB" w:rsidRDefault="00C55B13" w:rsidP="00C55B13">
      <w:pPr>
        <w:pStyle w:val="ParaNoG"/>
      </w:pPr>
      <w:r>
        <w:t>Promote interfaith engagement</w:t>
      </w:r>
      <w:r w:rsidR="00D874B8">
        <w:t xml:space="preserve">; </w:t>
      </w:r>
      <w:r>
        <w:t xml:space="preserve">refrain from engaging in incitement to discrimination, hostility and violence against persons based on </w:t>
      </w:r>
      <w:r w:rsidR="00A22744">
        <w:t>r</w:t>
      </w:r>
      <w:r>
        <w:t>eligion or belief</w:t>
      </w:r>
      <w:r w:rsidR="00D874B8">
        <w:t xml:space="preserve">; </w:t>
      </w:r>
      <w:r>
        <w:t xml:space="preserve">oppose </w:t>
      </w:r>
      <w:proofErr w:type="spellStart"/>
      <w:r>
        <w:t>essentializing</w:t>
      </w:r>
      <w:proofErr w:type="spellEnd"/>
      <w:r>
        <w:t xml:space="preserve"> narratives </w:t>
      </w:r>
      <w:r w:rsidR="00A22744">
        <w:t>about Muslims and Islam</w:t>
      </w:r>
      <w:r w:rsidR="00D874B8">
        <w:t xml:space="preserve">; </w:t>
      </w:r>
      <w:r>
        <w:t>respect diversity</w:t>
      </w:r>
      <w:r w:rsidR="00D874B8">
        <w:t>;</w:t>
      </w:r>
      <w:r>
        <w:t xml:space="preserve"> and build solidarity.</w:t>
      </w:r>
    </w:p>
    <w:p w14:paraId="51990D0D" w14:textId="1BB5784E" w:rsidR="00B94191" w:rsidRPr="00D368BB" w:rsidRDefault="00B94191" w:rsidP="00501DA2">
      <w:pPr>
        <w:pStyle w:val="H23G"/>
        <w:ind w:firstLine="0"/>
      </w:pPr>
      <w:r w:rsidRPr="00D368BB">
        <w:t>Th</w:t>
      </w:r>
      <w:r w:rsidR="00392A09">
        <w:t>at the</w:t>
      </w:r>
      <w:r w:rsidRPr="00D368BB">
        <w:t xml:space="preserve"> </w:t>
      </w:r>
      <w:r w:rsidR="000319C4">
        <w:t>UN</w:t>
      </w:r>
      <w:r w:rsidRPr="00D368BB">
        <w:t xml:space="preserve"> </w:t>
      </w:r>
      <w:r w:rsidR="00213E45">
        <w:t>S</w:t>
      </w:r>
      <w:r w:rsidRPr="00D368BB">
        <w:t>ystem</w:t>
      </w:r>
    </w:p>
    <w:p w14:paraId="6749378E" w14:textId="1BD4F838" w:rsidR="00B94191" w:rsidRPr="00D368BB" w:rsidRDefault="00392A09" w:rsidP="009147C7">
      <w:pPr>
        <w:pStyle w:val="ParaNoG"/>
      </w:pPr>
      <w:r>
        <w:t>Promote the i</w:t>
      </w:r>
      <w:r w:rsidR="00B94191" w:rsidRPr="00D368BB">
        <w:t>nvolve</w:t>
      </w:r>
      <w:r>
        <w:t>ment</w:t>
      </w:r>
      <w:r w:rsidR="00B94191" w:rsidRPr="00D368BB">
        <w:t xml:space="preserve"> CSOs, including Muslim-led groups</w:t>
      </w:r>
      <w:r w:rsidR="000E70AA">
        <w:t xml:space="preserve"> and women’s human rights groups</w:t>
      </w:r>
      <w:r w:rsidR="00B94191" w:rsidRPr="00D368BB">
        <w:t>, in the design, implementation and oversight of PVE responses at national, regional and global levels, through transparent and participatory processes;</w:t>
      </w:r>
      <w:r w:rsidR="00BF27E3">
        <w:rPr>
          <w:rStyle w:val="FootnoteReference"/>
        </w:rPr>
        <w:footnoteReference w:id="220"/>
      </w:r>
      <w:r w:rsidR="00B94191" w:rsidRPr="00D368BB">
        <w:t xml:space="preserve"> </w:t>
      </w:r>
      <w:r w:rsidR="00720CFD">
        <w:t>and</w:t>
      </w:r>
    </w:p>
    <w:p w14:paraId="3B99588E" w14:textId="319CEA37" w:rsidR="00B94191" w:rsidRPr="00D368BB" w:rsidRDefault="00B94191" w:rsidP="009147C7">
      <w:pPr>
        <w:pStyle w:val="ParaNoG"/>
      </w:pPr>
      <w:r w:rsidRPr="00D368BB">
        <w:t xml:space="preserve">Various organs of the UN system, including the OHCHR, UNESCO, UN Alliance of Civilizations, UN </w:t>
      </w:r>
      <w:r w:rsidR="00C55B13">
        <w:t>c</w:t>
      </w:r>
      <w:r w:rsidRPr="00D368BB">
        <w:t>ounter-terrorism entities and UN Office of the Special Adviser on the Prevention of Genocide, should enhance their collaboration and cooperation efforts with relevant Special Procedures mandate holders in order to undertake joint action on discrimination, hostility and violence emanating from Islamophobia.</w:t>
      </w:r>
    </w:p>
    <w:p w14:paraId="40E54670" w14:textId="5B741CEC" w:rsidR="007268F9" w:rsidRPr="009147C7" w:rsidRDefault="009147C7" w:rsidP="009147C7">
      <w:pPr>
        <w:pStyle w:val="SingleTxtG"/>
        <w:spacing w:before="240" w:after="0"/>
        <w:jc w:val="center"/>
        <w:rPr>
          <w:u w:val="single"/>
        </w:rPr>
      </w:pPr>
      <w:r>
        <w:rPr>
          <w:u w:val="single"/>
        </w:rPr>
        <w:tab/>
      </w:r>
      <w:r>
        <w:rPr>
          <w:u w:val="single"/>
        </w:rPr>
        <w:tab/>
      </w:r>
      <w:r>
        <w:rPr>
          <w:u w:val="single"/>
        </w:rPr>
        <w:tab/>
      </w:r>
      <w:r w:rsidR="007D0742">
        <w:rPr>
          <w:u w:val="single"/>
        </w:rPr>
        <w:tab/>
      </w:r>
    </w:p>
    <w:sectPr w:rsidR="007268F9" w:rsidRPr="009147C7" w:rsidSect="00CA1B04">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AE382" w14:textId="77777777" w:rsidR="00A66CCA" w:rsidRPr="00C47B2E" w:rsidRDefault="00A66CCA" w:rsidP="00C47B2E">
      <w:pPr>
        <w:pStyle w:val="Footer"/>
      </w:pPr>
    </w:p>
  </w:endnote>
  <w:endnote w:type="continuationSeparator" w:id="0">
    <w:p w14:paraId="5CDD526B" w14:textId="77777777" w:rsidR="00A66CCA" w:rsidRPr="00C47B2E" w:rsidRDefault="00A66CCA" w:rsidP="00C47B2E">
      <w:pPr>
        <w:pStyle w:val="Footer"/>
      </w:pPr>
    </w:p>
  </w:endnote>
  <w:endnote w:type="continuationNotice" w:id="1">
    <w:p w14:paraId="3DCBF968" w14:textId="77777777" w:rsidR="00A66CCA" w:rsidRPr="00C47B2E" w:rsidRDefault="00A66CCA"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7C9D3" w14:textId="246F9EBF" w:rsidR="00D5791F" w:rsidRDefault="00D5791F" w:rsidP="006A5BA5">
    <w:pPr>
      <w:pStyle w:val="Footer"/>
      <w:tabs>
        <w:tab w:val="right" w:pos="9638"/>
      </w:tabs>
    </w:pPr>
    <w:r w:rsidRPr="006A5BA5">
      <w:rPr>
        <w:b/>
        <w:bCs/>
        <w:sz w:val="18"/>
      </w:rPr>
      <w:fldChar w:fldCharType="begin"/>
    </w:r>
    <w:r w:rsidRPr="006A5BA5">
      <w:rPr>
        <w:b/>
        <w:bCs/>
        <w:sz w:val="18"/>
      </w:rPr>
      <w:instrText xml:space="preserve"> PAGE  \* MERGEFORMAT </w:instrText>
    </w:r>
    <w:r w:rsidRPr="006A5BA5">
      <w:rPr>
        <w:b/>
        <w:bCs/>
        <w:sz w:val="18"/>
      </w:rPr>
      <w:fldChar w:fldCharType="separate"/>
    </w:r>
    <w:r w:rsidR="004642F4">
      <w:rPr>
        <w:b/>
        <w:bCs/>
        <w:noProof/>
        <w:sz w:val="18"/>
      </w:rPr>
      <w:t>20</w:t>
    </w:r>
    <w:r w:rsidRPr="006A5BA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66815" w14:textId="0574109C" w:rsidR="00D5791F" w:rsidRDefault="00D5791F" w:rsidP="006A5BA5">
    <w:pPr>
      <w:pStyle w:val="Footer"/>
      <w:tabs>
        <w:tab w:val="right" w:pos="9638"/>
      </w:tabs>
    </w:pPr>
    <w:r>
      <w:tab/>
    </w:r>
    <w:r w:rsidRPr="006A5BA5">
      <w:rPr>
        <w:b/>
        <w:bCs/>
        <w:sz w:val="18"/>
      </w:rPr>
      <w:fldChar w:fldCharType="begin"/>
    </w:r>
    <w:r w:rsidRPr="006A5BA5">
      <w:rPr>
        <w:b/>
        <w:bCs/>
        <w:sz w:val="18"/>
      </w:rPr>
      <w:instrText xml:space="preserve"> PAGE  \* MERGEFORMAT </w:instrText>
    </w:r>
    <w:r w:rsidRPr="006A5BA5">
      <w:rPr>
        <w:b/>
        <w:bCs/>
        <w:sz w:val="18"/>
      </w:rPr>
      <w:fldChar w:fldCharType="separate"/>
    </w:r>
    <w:r w:rsidR="004642F4">
      <w:rPr>
        <w:b/>
        <w:bCs/>
        <w:noProof/>
        <w:sz w:val="18"/>
      </w:rPr>
      <w:t>21</w:t>
    </w:r>
    <w:r w:rsidRPr="006A5BA5">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AE327" w14:textId="77777777" w:rsidR="00A66CCA" w:rsidRPr="00C47B2E" w:rsidRDefault="00A66CCA" w:rsidP="00C47B2E">
      <w:pPr>
        <w:tabs>
          <w:tab w:val="right" w:pos="2155"/>
        </w:tabs>
        <w:spacing w:after="80" w:line="240" w:lineRule="auto"/>
        <w:ind w:left="680"/>
      </w:pPr>
      <w:r>
        <w:rPr>
          <w:u w:val="single"/>
        </w:rPr>
        <w:tab/>
      </w:r>
    </w:p>
  </w:footnote>
  <w:footnote w:type="continuationSeparator" w:id="0">
    <w:p w14:paraId="0CE27255" w14:textId="77777777" w:rsidR="00A66CCA" w:rsidRPr="00C47B2E" w:rsidRDefault="00A66CCA" w:rsidP="005E716E">
      <w:pPr>
        <w:tabs>
          <w:tab w:val="right" w:pos="2155"/>
        </w:tabs>
        <w:spacing w:after="80" w:line="240" w:lineRule="auto"/>
        <w:ind w:left="680"/>
      </w:pPr>
      <w:r>
        <w:rPr>
          <w:u w:val="single"/>
        </w:rPr>
        <w:tab/>
      </w:r>
    </w:p>
  </w:footnote>
  <w:footnote w:type="continuationNotice" w:id="1">
    <w:p w14:paraId="12D3F368" w14:textId="77777777" w:rsidR="00A66CCA" w:rsidRPr="00C47B2E" w:rsidRDefault="00A66CCA" w:rsidP="00C47B2E">
      <w:pPr>
        <w:pStyle w:val="Footer"/>
      </w:pPr>
    </w:p>
  </w:footnote>
  <w:footnote w:id="2">
    <w:p w14:paraId="12417B14" w14:textId="77777777" w:rsidR="00D5791F" w:rsidRPr="00D027B0" w:rsidRDefault="00D5791F" w:rsidP="005E2214">
      <w:pPr>
        <w:pStyle w:val="FootnoteText"/>
        <w:rPr>
          <w:highlight w:val="yellow"/>
        </w:rPr>
      </w:pPr>
      <w:r w:rsidRPr="00002B58">
        <w:tab/>
      </w:r>
      <w:r w:rsidRPr="00002B58">
        <w:rPr>
          <w:rStyle w:val="Heading3Char"/>
        </w:rPr>
        <w:t>*</w:t>
      </w:r>
      <w:r w:rsidRPr="00002B58">
        <w:rPr>
          <w:sz w:val="20"/>
        </w:rPr>
        <w:tab/>
      </w:r>
      <w:r w:rsidRPr="005E2214">
        <w:t xml:space="preserve">The present report was submitted after the deadline </w:t>
      </w:r>
      <w:proofErr w:type="gramStart"/>
      <w:r w:rsidRPr="005E2214">
        <w:t>so as to</w:t>
      </w:r>
      <w:proofErr w:type="gramEnd"/>
      <w:r w:rsidRPr="005E2214">
        <w:t xml:space="preserve"> include the most recent information.</w:t>
      </w:r>
    </w:p>
  </w:footnote>
  <w:footnote w:id="3">
    <w:p w14:paraId="1A480789" w14:textId="3F1856A9" w:rsidR="00D5791F" w:rsidRDefault="00D5791F" w:rsidP="002D38F0">
      <w:pPr>
        <w:pStyle w:val="FootnoteText"/>
        <w:widowControl w:val="0"/>
        <w:tabs>
          <w:tab w:val="clear" w:pos="1021"/>
          <w:tab w:val="right" w:pos="1020"/>
        </w:tabs>
      </w:pPr>
      <w:r>
        <w:tab/>
      </w:r>
      <w:r>
        <w:rPr>
          <w:rStyle w:val="FootnoteReference"/>
        </w:rPr>
        <w:footnoteRef/>
      </w:r>
      <w:r>
        <w:tab/>
        <w:t xml:space="preserve">Rose Richter, Christine Ryan and Jennifer </w:t>
      </w:r>
      <w:proofErr w:type="spellStart"/>
      <w:r>
        <w:t>Tridgell</w:t>
      </w:r>
      <w:proofErr w:type="spellEnd"/>
      <w:r>
        <w:t xml:space="preserve"> </w:t>
      </w:r>
      <w:r w:rsidRPr="00977C79">
        <w:rPr>
          <w:szCs w:val="18"/>
        </w:rPr>
        <w:t>undertook outstanding research and analysis for th</w:t>
      </w:r>
      <w:r w:rsidR="00BE4D25">
        <w:rPr>
          <w:szCs w:val="18"/>
        </w:rPr>
        <w:t>is</w:t>
      </w:r>
      <w:r w:rsidRPr="00977C79">
        <w:rPr>
          <w:szCs w:val="18"/>
        </w:rPr>
        <w:t xml:space="preserve"> report, a</w:t>
      </w:r>
      <w:r>
        <w:rPr>
          <w:szCs w:val="18"/>
        </w:rPr>
        <w:t xml:space="preserve">s did Benjamin </w:t>
      </w:r>
      <w:proofErr w:type="spellStart"/>
      <w:r>
        <w:rPr>
          <w:szCs w:val="18"/>
        </w:rPr>
        <w:t>Greenacre</w:t>
      </w:r>
      <w:proofErr w:type="spellEnd"/>
      <w:r w:rsidR="002946E4">
        <w:rPr>
          <w:szCs w:val="18"/>
        </w:rPr>
        <w:t xml:space="preserve">, </w:t>
      </w:r>
      <w:proofErr w:type="spellStart"/>
      <w:r>
        <w:rPr>
          <w:szCs w:val="18"/>
        </w:rPr>
        <w:t>Zurab</w:t>
      </w:r>
      <w:proofErr w:type="spellEnd"/>
      <w:r>
        <w:rPr>
          <w:szCs w:val="18"/>
        </w:rPr>
        <w:t xml:space="preserve"> </w:t>
      </w:r>
      <w:proofErr w:type="spellStart"/>
      <w:r w:rsidRPr="002D38F0">
        <w:rPr>
          <w:szCs w:val="18"/>
        </w:rPr>
        <w:t>Archuashvili</w:t>
      </w:r>
      <w:proofErr w:type="spellEnd"/>
      <w:r w:rsidR="002946E4">
        <w:rPr>
          <w:szCs w:val="18"/>
        </w:rPr>
        <w:t xml:space="preserve"> and Sarah </w:t>
      </w:r>
      <w:proofErr w:type="spellStart"/>
      <w:r w:rsidR="002946E4">
        <w:rPr>
          <w:szCs w:val="18"/>
        </w:rPr>
        <w:t>Aruanno</w:t>
      </w:r>
      <w:proofErr w:type="spellEnd"/>
      <w:r w:rsidR="002946E4">
        <w:rPr>
          <w:szCs w:val="18"/>
        </w:rPr>
        <w:t>.</w:t>
      </w:r>
      <w:r w:rsidR="000724B9">
        <w:rPr>
          <w:szCs w:val="18"/>
        </w:rPr>
        <w:t xml:space="preserve"> The Special Rapporteur is also grateful </w:t>
      </w:r>
      <w:r w:rsidR="002B467F">
        <w:rPr>
          <w:szCs w:val="18"/>
        </w:rPr>
        <w:t>to</w:t>
      </w:r>
      <w:r w:rsidR="000724B9">
        <w:rPr>
          <w:szCs w:val="18"/>
        </w:rPr>
        <w:t xml:space="preserve"> </w:t>
      </w:r>
      <w:proofErr w:type="spellStart"/>
      <w:r w:rsidR="000724B9">
        <w:rPr>
          <w:szCs w:val="18"/>
        </w:rPr>
        <w:t>Chian</w:t>
      </w:r>
      <w:proofErr w:type="spellEnd"/>
      <w:r w:rsidR="000724B9">
        <w:rPr>
          <w:szCs w:val="18"/>
        </w:rPr>
        <w:t xml:space="preserve"> Yew Lim and </w:t>
      </w:r>
      <w:proofErr w:type="spellStart"/>
      <w:r w:rsidR="000724B9">
        <w:rPr>
          <w:szCs w:val="18"/>
        </w:rPr>
        <w:t>Damianos</w:t>
      </w:r>
      <w:proofErr w:type="spellEnd"/>
      <w:r w:rsidR="000724B9">
        <w:rPr>
          <w:szCs w:val="18"/>
        </w:rPr>
        <w:t xml:space="preserve"> </w:t>
      </w:r>
      <w:proofErr w:type="spellStart"/>
      <w:r w:rsidR="000724B9">
        <w:rPr>
          <w:szCs w:val="18"/>
        </w:rPr>
        <w:t>Serefidis</w:t>
      </w:r>
      <w:proofErr w:type="spellEnd"/>
      <w:r w:rsidR="000724B9">
        <w:rPr>
          <w:szCs w:val="18"/>
        </w:rPr>
        <w:t xml:space="preserve"> at OHCHR </w:t>
      </w:r>
      <w:r w:rsidR="002B467F">
        <w:rPr>
          <w:szCs w:val="18"/>
        </w:rPr>
        <w:t xml:space="preserve">for their excellent support in </w:t>
      </w:r>
      <w:r w:rsidR="000724B9">
        <w:rPr>
          <w:szCs w:val="18"/>
        </w:rPr>
        <w:t>facilitating research for this report.</w:t>
      </w:r>
    </w:p>
  </w:footnote>
  <w:footnote w:id="4">
    <w:p w14:paraId="310BCF72" w14:textId="26DEE3F7" w:rsidR="00D5791F" w:rsidRDefault="00D5791F" w:rsidP="009147C7">
      <w:pPr>
        <w:pStyle w:val="FootnoteText"/>
        <w:widowControl w:val="0"/>
        <w:tabs>
          <w:tab w:val="clear" w:pos="1021"/>
          <w:tab w:val="right" w:pos="1020"/>
        </w:tabs>
      </w:pPr>
      <w:r>
        <w:tab/>
      </w:r>
      <w:r>
        <w:rPr>
          <w:rStyle w:val="FootnoteReference"/>
        </w:rPr>
        <w:footnoteRef/>
      </w:r>
      <w:r>
        <w:tab/>
        <w:t xml:space="preserve">Edward </w:t>
      </w:r>
      <w:r w:rsidRPr="009147C7">
        <w:t xml:space="preserve">Said, </w:t>
      </w:r>
      <w:r w:rsidRPr="005E2214">
        <w:rPr>
          <w:i/>
          <w:iCs/>
        </w:rPr>
        <w:t>Orientalism</w:t>
      </w:r>
      <w:r w:rsidRPr="009147C7">
        <w:t xml:space="preserve"> (1978)</w:t>
      </w:r>
    </w:p>
  </w:footnote>
  <w:footnote w:id="5">
    <w:p w14:paraId="52F10901" w14:textId="0B5DF9DA" w:rsidR="00D5791F" w:rsidRDefault="00D5791F" w:rsidP="009147C7">
      <w:pPr>
        <w:pStyle w:val="FootnoteText"/>
        <w:widowControl w:val="0"/>
        <w:tabs>
          <w:tab w:val="clear" w:pos="1021"/>
          <w:tab w:val="right" w:pos="1020"/>
        </w:tabs>
      </w:pPr>
      <w:r>
        <w:tab/>
      </w:r>
      <w:r>
        <w:rPr>
          <w:rStyle w:val="FootnoteReference"/>
        </w:rPr>
        <w:footnoteRef/>
      </w:r>
      <w:r>
        <w:tab/>
      </w:r>
      <w:r w:rsidRPr="009147C7">
        <w:t xml:space="preserve">A/HRC/46/36, para. 11; </w:t>
      </w:r>
      <w:r>
        <w:t xml:space="preserve">and </w:t>
      </w:r>
      <w:r w:rsidRPr="009147C7">
        <w:t>A/73/362</w:t>
      </w:r>
    </w:p>
  </w:footnote>
  <w:footnote w:id="6">
    <w:p w14:paraId="03B56E9E" w14:textId="785D0F29" w:rsidR="00D5791F" w:rsidRPr="00B24A0C" w:rsidRDefault="00D5791F" w:rsidP="009147C7">
      <w:pPr>
        <w:pStyle w:val="FootnoteText"/>
        <w:widowControl w:val="0"/>
        <w:tabs>
          <w:tab w:val="clear" w:pos="1021"/>
          <w:tab w:val="right" w:pos="1020"/>
        </w:tabs>
        <w:rPr>
          <w:color w:val="0432FF"/>
        </w:rPr>
      </w:pPr>
      <w:r>
        <w:tab/>
      </w:r>
      <w:r>
        <w:rPr>
          <w:rStyle w:val="FootnoteReference"/>
        </w:rPr>
        <w:footnoteRef/>
      </w:r>
      <w:r>
        <w:tab/>
      </w:r>
      <w:hyperlink r:id="rId1" w:history="1">
        <w:r w:rsidRPr="00B24A0C">
          <w:rPr>
            <w:rStyle w:val="Hyperlink"/>
            <w:color w:val="0432FF"/>
          </w:rPr>
          <w:t>https://www.commoncause.in/uploadimage/page/Status_of_Policing_in_India_Report_2019_by_</w:t>
        </w:r>
      </w:hyperlink>
    </w:p>
    <w:p w14:paraId="1ECCBCB7" w14:textId="1787F6AC" w:rsidR="00D5791F" w:rsidRPr="00B24A0C" w:rsidRDefault="00D5791F" w:rsidP="00E43136">
      <w:pPr>
        <w:pStyle w:val="FootnoteText"/>
        <w:widowControl w:val="0"/>
        <w:tabs>
          <w:tab w:val="clear" w:pos="1021"/>
          <w:tab w:val="right" w:pos="1020"/>
        </w:tabs>
      </w:pPr>
      <w:r w:rsidRPr="00B24A0C">
        <w:rPr>
          <w:color w:val="0432FF"/>
        </w:rPr>
        <w:tab/>
      </w:r>
      <w:r w:rsidRPr="00B24A0C">
        <w:rPr>
          <w:color w:val="0432FF"/>
        </w:rPr>
        <w:tab/>
        <w:t>Com</w:t>
      </w:r>
      <w:hyperlink r:id="rId2" w:history="1">
        <w:r w:rsidRPr="00B24A0C">
          <w:rPr>
            <w:rStyle w:val="Hyperlink"/>
            <w:color w:val="0432FF"/>
          </w:rPr>
          <w:t>mon_Cause_and_CSDS.pdf</w:t>
        </w:r>
      </w:hyperlink>
      <w:r w:rsidRPr="00B24A0C">
        <w:rPr>
          <w:color w:val="0432FF"/>
        </w:rPr>
        <w:t xml:space="preserve"> </w:t>
      </w:r>
      <w:r w:rsidRPr="00B24A0C">
        <w:t>p.119</w:t>
      </w:r>
    </w:p>
  </w:footnote>
  <w:footnote w:id="7">
    <w:p w14:paraId="43533221" w14:textId="1D8286DF" w:rsidR="00D5791F" w:rsidRDefault="00D5791F" w:rsidP="00E43136">
      <w:pPr>
        <w:pStyle w:val="FootnoteText"/>
        <w:tabs>
          <w:tab w:val="clear" w:pos="1021"/>
          <w:tab w:val="right" w:pos="1020"/>
        </w:tabs>
      </w:pPr>
      <w:r>
        <w:tab/>
      </w:r>
      <w:r>
        <w:rPr>
          <w:rStyle w:val="FootnoteReference"/>
        </w:rPr>
        <w:footnoteRef/>
      </w:r>
      <w:r w:rsidRPr="005E2214">
        <w:rPr>
          <w:color w:val="0432FF"/>
        </w:rPr>
        <w:tab/>
      </w:r>
      <w:hyperlink r:id="rId3" w:history="1">
        <w:r w:rsidRPr="005E2214">
          <w:rPr>
            <w:rFonts w:eastAsia="Calibri"/>
            <w:color w:val="0432FF"/>
            <w:lang w:val="en-US"/>
          </w:rPr>
          <w:t>https://edition.cnn.com/interactive/2018/11/europe/antisemitism-poll-2018-intl/</w:t>
        </w:r>
      </w:hyperlink>
      <w:r w:rsidRPr="00E43136">
        <w:rPr>
          <w:rFonts w:eastAsia="Calibri"/>
          <w:color w:val="000000"/>
          <w:lang w:val="en-US"/>
        </w:rPr>
        <w:t xml:space="preserve">; </w:t>
      </w:r>
      <w:hyperlink r:id="rId4" w:history="1">
        <w:r w:rsidRPr="005E2214">
          <w:rPr>
            <w:rFonts w:eastAsia="Calibri"/>
            <w:color w:val="0432FF"/>
            <w:lang w:val="en-US"/>
          </w:rPr>
          <w:t>http://www.pewforum.org/2018/10/29/eastern-and-western-europeans-differonimportance-of-religion-views-of-minorities-and-key-social-issues</w:t>
        </w:r>
      </w:hyperlink>
      <w:r w:rsidRPr="00E43136">
        <w:rPr>
          <w:rFonts w:eastAsia="Calibri"/>
          <w:color w:val="000000"/>
          <w:lang w:val="en-US"/>
        </w:rPr>
        <w:t xml:space="preserve">; and </w:t>
      </w:r>
      <w:hyperlink r:id="rId5" w:history="1">
        <w:r w:rsidRPr="005E2214">
          <w:rPr>
            <w:rFonts w:eastAsia="Calibri"/>
            <w:color w:val="0432FF"/>
            <w:lang w:val="en-US"/>
          </w:rPr>
          <w:t>https://www.pewresearch.org/global/2019/10/14/minority-groups/</w:t>
        </w:r>
      </w:hyperlink>
      <w:r w:rsidRPr="005E2214">
        <w:rPr>
          <w:rFonts w:eastAsia="Calibri"/>
          <w:color w:val="0432FF"/>
          <w:lang w:val="en-US"/>
        </w:rPr>
        <w:t xml:space="preserve"> </w:t>
      </w:r>
    </w:p>
  </w:footnote>
  <w:footnote w:id="8">
    <w:p w14:paraId="0A67702A" w14:textId="1B2DCF02" w:rsidR="00D5791F" w:rsidRDefault="00D5791F" w:rsidP="00E43136">
      <w:pPr>
        <w:pStyle w:val="FootnoteText"/>
        <w:widowControl w:val="0"/>
        <w:tabs>
          <w:tab w:val="clear" w:pos="1021"/>
          <w:tab w:val="right" w:pos="1020"/>
        </w:tabs>
      </w:pPr>
      <w:r>
        <w:tab/>
      </w:r>
      <w:r>
        <w:rPr>
          <w:rStyle w:val="FootnoteReference"/>
        </w:rPr>
        <w:footnoteRef/>
      </w:r>
      <w:r>
        <w:tab/>
      </w:r>
      <w:hyperlink r:id="rId6" w:history="1">
        <w:r w:rsidRPr="00C5740E">
          <w:rPr>
            <w:rStyle w:val="Hyperlink"/>
          </w:rPr>
          <w:t>https://www.pewforum.org/2017/02/15/americans-express-increasingly-warm-feelings-toward-religious-groups/</w:t>
        </w:r>
      </w:hyperlink>
    </w:p>
  </w:footnote>
  <w:footnote w:id="9">
    <w:p w14:paraId="19339E64" w14:textId="3C568174" w:rsidR="00D5791F" w:rsidRDefault="00D5791F" w:rsidP="00E43136">
      <w:pPr>
        <w:pStyle w:val="FootnoteText"/>
        <w:widowControl w:val="0"/>
        <w:tabs>
          <w:tab w:val="clear" w:pos="1021"/>
          <w:tab w:val="right" w:pos="1020"/>
        </w:tabs>
      </w:pPr>
      <w:r>
        <w:tab/>
      </w:r>
      <w:r>
        <w:rPr>
          <w:rStyle w:val="FootnoteReference"/>
        </w:rPr>
        <w:footnoteRef/>
      </w:r>
      <w:r>
        <w:tab/>
      </w:r>
      <w:hyperlink r:id="rId7" w:history="1">
        <w:r w:rsidRPr="00B24A0C">
          <w:rPr>
            <w:rStyle w:val="Hyperlink"/>
          </w:rPr>
          <w:t>http://bridge.georgetown.edu/islamophobia-the-right-word-for-a-real-problem/</w:t>
        </w:r>
      </w:hyperlink>
      <w:r w:rsidRPr="00B24A0C">
        <w:t xml:space="preserve"> </w:t>
      </w:r>
      <w:r>
        <w:t xml:space="preserve"> </w:t>
      </w:r>
    </w:p>
  </w:footnote>
  <w:footnote w:id="10">
    <w:p w14:paraId="30583EC5" w14:textId="18873D5D" w:rsidR="00D5791F" w:rsidRDefault="00D5791F" w:rsidP="00E43136">
      <w:pPr>
        <w:pStyle w:val="FootnoteText"/>
        <w:widowControl w:val="0"/>
        <w:tabs>
          <w:tab w:val="clear" w:pos="1021"/>
          <w:tab w:val="right" w:pos="1020"/>
        </w:tabs>
      </w:pPr>
      <w:r>
        <w:tab/>
      </w:r>
      <w:r>
        <w:rPr>
          <w:rStyle w:val="FootnoteReference"/>
        </w:rPr>
        <w:footnoteRef/>
      </w:r>
      <w:r>
        <w:tab/>
      </w:r>
      <w:hyperlink r:id="rId8" w:history="1">
        <w:r w:rsidRPr="00E43136">
          <w:rPr>
            <w:rStyle w:val="Hyperlink"/>
          </w:rPr>
          <w:t>https://www.jstor.org/stable/1229039?seq=1</w:t>
        </w:r>
      </w:hyperlink>
      <w:r w:rsidRPr="00E43136">
        <w:t xml:space="preserve"> p.140</w:t>
      </w:r>
      <w:r>
        <w:t xml:space="preserve"> </w:t>
      </w:r>
    </w:p>
  </w:footnote>
  <w:footnote w:id="11">
    <w:p w14:paraId="11C4A3F2" w14:textId="2C0A7E8B" w:rsidR="00D5791F" w:rsidRDefault="00D5791F" w:rsidP="00E43136">
      <w:pPr>
        <w:pStyle w:val="FootnoteText"/>
        <w:widowControl w:val="0"/>
        <w:tabs>
          <w:tab w:val="clear" w:pos="1021"/>
          <w:tab w:val="right" w:pos="1020"/>
        </w:tabs>
      </w:pPr>
      <w:r>
        <w:tab/>
      </w:r>
      <w:r>
        <w:rPr>
          <w:rStyle w:val="FootnoteReference"/>
        </w:rPr>
        <w:footnoteRef/>
      </w:r>
      <w:r>
        <w:tab/>
        <w:t>e</w:t>
      </w:r>
      <w:r w:rsidRPr="00E43136">
        <w:t xml:space="preserve">.g. AL PAK 1/2020; OL PAK 10/2020; JAL AFG 4/2016; JUA MRT 3/2016; JUA 8/10/2016; JUA SDN 1/2016; JUA </w:t>
      </w:r>
      <w:r w:rsidRPr="005E2214">
        <w:t xml:space="preserve">SAU 11/2015; </w:t>
      </w:r>
      <w:r w:rsidRPr="00E43136">
        <w:t>UA DZA 3/2017; AL EGY 4/2017; AL IDN 5/2018; OL NGA 3/2017</w:t>
      </w:r>
    </w:p>
  </w:footnote>
  <w:footnote w:id="12">
    <w:p w14:paraId="65E29CE4" w14:textId="4AC3408B" w:rsidR="00D5791F" w:rsidRDefault="00D5791F" w:rsidP="00E43136">
      <w:pPr>
        <w:pStyle w:val="FootnoteText"/>
        <w:widowControl w:val="0"/>
        <w:tabs>
          <w:tab w:val="clear" w:pos="1021"/>
          <w:tab w:val="right" w:pos="1020"/>
        </w:tabs>
      </w:pPr>
      <w:r>
        <w:tab/>
      </w:r>
      <w:r>
        <w:rPr>
          <w:rStyle w:val="FootnoteReference"/>
        </w:rPr>
        <w:footnoteRef/>
      </w:r>
      <w:r>
        <w:tab/>
        <w:t>e</w:t>
      </w:r>
      <w:r w:rsidRPr="00E43136">
        <w:t>.g. AL PHL 6/2019</w:t>
      </w:r>
      <w:r>
        <w:t xml:space="preserve"> </w:t>
      </w:r>
    </w:p>
  </w:footnote>
  <w:footnote w:id="13">
    <w:p w14:paraId="7EA3B140" w14:textId="629FEFE6" w:rsidR="00D5791F" w:rsidRDefault="00D5791F" w:rsidP="00E43136">
      <w:pPr>
        <w:pStyle w:val="FootnoteText"/>
        <w:widowControl w:val="0"/>
        <w:tabs>
          <w:tab w:val="clear" w:pos="1021"/>
          <w:tab w:val="right" w:pos="1020"/>
        </w:tabs>
      </w:pPr>
      <w:r>
        <w:tab/>
      </w:r>
      <w:r>
        <w:rPr>
          <w:rStyle w:val="FootnoteReference"/>
        </w:rPr>
        <w:footnoteRef/>
      </w:r>
      <w:r>
        <w:tab/>
      </w:r>
      <w:hyperlink r:id="rId9" w:history="1">
        <w:r w:rsidRPr="00AD21D1">
          <w:rPr>
            <w:rStyle w:val="Hyperlink"/>
          </w:rPr>
          <w:t>https://www.worldcat.org/title/clash-of-civilizations-and-the-remaking-of-world-order/oclc/35029747</w:t>
        </w:r>
      </w:hyperlink>
      <w:r>
        <w:t xml:space="preserve">; and </w:t>
      </w:r>
      <w:hyperlink r:id="rId10" w:history="1">
        <w:r w:rsidRPr="00AD21D1">
          <w:rPr>
            <w:rStyle w:val="Hyperlink"/>
          </w:rPr>
          <w:t>https://www.worldcat.org/title/militant-islam-reaches-america/oclc/49681230</w:t>
        </w:r>
      </w:hyperlink>
      <w:r>
        <w:t xml:space="preserve"> </w:t>
      </w:r>
    </w:p>
  </w:footnote>
  <w:footnote w:id="14">
    <w:p w14:paraId="25733AEA" w14:textId="7D1A8BAB" w:rsidR="00D5791F" w:rsidRDefault="00D5791F" w:rsidP="00E43136">
      <w:pPr>
        <w:pStyle w:val="FootnoteText"/>
        <w:widowControl w:val="0"/>
        <w:tabs>
          <w:tab w:val="clear" w:pos="1021"/>
          <w:tab w:val="right" w:pos="1020"/>
        </w:tabs>
      </w:pPr>
      <w:r>
        <w:tab/>
      </w:r>
      <w:r>
        <w:rPr>
          <w:rStyle w:val="FootnoteReference"/>
        </w:rPr>
        <w:footnoteRef/>
      </w:r>
      <w:r>
        <w:tab/>
      </w:r>
      <w:proofErr w:type="spellStart"/>
      <w:proofErr w:type="gramStart"/>
      <w:r>
        <w:t>e.g</w:t>
      </w:r>
      <w:proofErr w:type="spellEnd"/>
      <w:proofErr w:type="gramEnd"/>
      <w:r>
        <w:t xml:space="preserve"> Myanmar, China and India. </w:t>
      </w:r>
      <w:r w:rsidRPr="00E43136">
        <w:t>Submission – Justice for Al</w:t>
      </w:r>
      <w:r>
        <w:t>l</w:t>
      </w:r>
    </w:p>
  </w:footnote>
  <w:footnote w:id="15">
    <w:p w14:paraId="5D231E55" w14:textId="2F6C076A" w:rsidR="00D5791F" w:rsidRDefault="00D5791F" w:rsidP="00E43136">
      <w:pPr>
        <w:pStyle w:val="FootnoteText"/>
        <w:widowControl w:val="0"/>
        <w:tabs>
          <w:tab w:val="clear" w:pos="1021"/>
          <w:tab w:val="right" w:pos="1020"/>
        </w:tabs>
      </w:pPr>
      <w:r>
        <w:tab/>
      </w:r>
      <w:r>
        <w:rPr>
          <w:rStyle w:val="FootnoteReference"/>
        </w:rPr>
        <w:footnoteRef/>
      </w:r>
      <w:r>
        <w:tab/>
      </w:r>
      <w:hyperlink r:id="rId11" w:history="1">
        <w:r w:rsidRPr="00E43136">
          <w:rPr>
            <w:rStyle w:val="Hyperlink"/>
          </w:rPr>
          <w:t>https://www.runnymedetrust.org/uploads/Islamophobia%20Report%202018%20FINAL.pdf</w:t>
        </w:r>
      </w:hyperlink>
      <w:r>
        <w:t xml:space="preserve">. </w:t>
      </w:r>
      <w:r w:rsidRPr="00E43136">
        <w:rPr>
          <w:lang w:val="en-AU"/>
        </w:rPr>
        <w:t xml:space="preserve">The EU </w:t>
      </w:r>
      <w:r>
        <w:rPr>
          <w:lang w:val="en-AU"/>
        </w:rPr>
        <w:t>A</w:t>
      </w:r>
      <w:r w:rsidRPr="00E43136">
        <w:rPr>
          <w:lang w:val="en-AU"/>
        </w:rPr>
        <w:t>nti-</w:t>
      </w:r>
      <w:r>
        <w:rPr>
          <w:lang w:val="en-AU"/>
        </w:rPr>
        <w:t>R</w:t>
      </w:r>
      <w:r w:rsidRPr="00E43136">
        <w:rPr>
          <w:lang w:val="en-AU"/>
        </w:rPr>
        <w:t>acism Action Plan emphasises that anti-Muslim hatred is a source of intolerance, and that “[t]here are different forms of racism</w:t>
      </w:r>
      <w:r>
        <w:rPr>
          <w:lang w:val="en-AU"/>
        </w:rPr>
        <w:t xml:space="preserve"> […]</w:t>
      </w:r>
      <w:r w:rsidRPr="00E43136">
        <w:rPr>
          <w:lang w:val="en-AU"/>
        </w:rPr>
        <w:t xml:space="preserve"> that link to religion or belief in cases such anti-Muslim hatred”</w:t>
      </w:r>
      <w:r>
        <w:rPr>
          <w:lang w:val="en-AU"/>
        </w:rPr>
        <w:t xml:space="preserve">: </w:t>
      </w:r>
      <w:hyperlink r:id="rId12" w:history="1">
        <w:r w:rsidRPr="00AD21D1">
          <w:rPr>
            <w:rStyle w:val="Hyperlink"/>
            <w:lang w:val="en-AU"/>
          </w:rPr>
          <w:t>https://ec.europa.eu/info/sites/info/files/a_union_of_equality_eu_action_plan_against_racism_2020_-2025_en.pdf</w:t>
        </w:r>
      </w:hyperlink>
      <w:r w:rsidRPr="00E43136">
        <w:rPr>
          <w:lang w:val="en-AU"/>
        </w:rPr>
        <w:t xml:space="preserve"> pp.1-2.</w:t>
      </w:r>
    </w:p>
  </w:footnote>
  <w:footnote w:id="16">
    <w:p w14:paraId="02236225" w14:textId="183209CE" w:rsidR="00D5791F" w:rsidRDefault="00D5791F" w:rsidP="00E43136">
      <w:pPr>
        <w:pStyle w:val="FootnoteText"/>
        <w:widowControl w:val="0"/>
        <w:tabs>
          <w:tab w:val="clear" w:pos="1021"/>
          <w:tab w:val="right" w:pos="1020"/>
        </w:tabs>
      </w:pPr>
      <w:r>
        <w:tab/>
      </w:r>
      <w:r>
        <w:rPr>
          <w:rStyle w:val="FootnoteReference"/>
        </w:rPr>
        <w:footnoteRef/>
      </w:r>
      <w:r>
        <w:tab/>
      </w:r>
      <w:r w:rsidRPr="005E2214">
        <w:t>https://www.worldcat.org/title/do-muslim-women-need-saving/oclc/828265187</w:t>
      </w:r>
      <w:r w:rsidRPr="00E43136">
        <w:t>Lila Abu-</w:t>
      </w:r>
      <w:proofErr w:type="spellStart"/>
      <w:r w:rsidRPr="00E43136">
        <w:t>Lughod</w:t>
      </w:r>
      <w:proofErr w:type="spellEnd"/>
      <w:r w:rsidRPr="00E43136">
        <w:t>, Do Muslim women need saving? (2013)</w:t>
      </w:r>
    </w:p>
  </w:footnote>
  <w:footnote w:id="17">
    <w:p w14:paraId="57ED64F8" w14:textId="205E1CD8" w:rsidR="00D5791F" w:rsidRDefault="00D5791F" w:rsidP="00DB347E">
      <w:pPr>
        <w:pStyle w:val="FootnoteText"/>
        <w:widowControl w:val="0"/>
        <w:tabs>
          <w:tab w:val="clear" w:pos="1021"/>
          <w:tab w:val="right" w:pos="1020"/>
        </w:tabs>
      </w:pPr>
      <w:r>
        <w:tab/>
      </w:r>
      <w:r>
        <w:rPr>
          <w:rStyle w:val="FootnoteReference"/>
        </w:rPr>
        <w:footnoteRef/>
      </w:r>
      <w:r>
        <w:tab/>
      </w:r>
      <w:r w:rsidRPr="00DB347E">
        <w:t xml:space="preserve">e.g. </w:t>
      </w:r>
      <w:r w:rsidRPr="005E2214">
        <w:t>https://www.worldcat.org/title/islamophobia-in-muslim-majority-societies/oclc/1076873408</w:t>
      </w:r>
    </w:p>
  </w:footnote>
  <w:footnote w:id="18">
    <w:p w14:paraId="7B00EE4A" w14:textId="3426F6ED" w:rsidR="00D5791F" w:rsidRDefault="00D5791F" w:rsidP="00783E3B">
      <w:pPr>
        <w:pStyle w:val="FootnoteText"/>
        <w:widowControl w:val="0"/>
        <w:tabs>
          <w:tab w:val="clear" w:pos="1021"/>
          <w:tab w:val="right" w:pos="1020"/>
        </w:tabs>
      </w:pPr>
      <w:r>
        <w:tab/>
      </w:r>
      <w:r>
        <w:rPr>
          <w:rStyle w:val="FootnoteReference"/>
        </w:rPr>
        <w:footnoteRef/>
      </w:r>
      <w:r>
        <w:tab/>
      </w:r>
      <w:r w:rsidRPr="00783E3B">
        <w:t xml:space="preserve">e.g. A/HRC/37/49/Add.2 para 47; </w:t>
      </w:r>
      <w:r>
        <w:t xml:space="preserve">and </w:t>
      </w:r>
      <w:r w:rsidRPr="00783E3B">
        <w:t xml:space="preserve">A/75/385 </w:t>
      </w:r>
    </w:p>
  </w:footnote>
  <w:footnote w:id="19">
    <w:p w14:paraId="519B9119" w14:textId="6422ECB0" w:rsidR="00D5791F" w:rsidRPr="00783E3B" w:rsidRDefault="00D5791F" w:rsidP="00783E3B">
      <w:pPr>
        <w:pStyle w:val="FootnoteText"/>
        <w:widowControl w:val="0"/>
        <w:tabs>
          <w:tab w:val="clear" w:pos="1021"/>
          <w:tab w:val="right" w:pos="1020"/>
        </w:tabs>
        <w:rPr>
          <w:lang w:val="fr-FR"/>
        </w:rPr>
      </w:pPr>
      <w:r>
        <w:tab/>
      </w:r>
      <w:r>
        <w:rPr>
          <w:rStyle w:val="FootnoteReference"/>
        </w:rPr>
        <w:footnoteRef/>
      </w:r>
      <w:r w:rsidRPr="00B24A0C">
        <w:rPr>
          <w:lang w:val="fr-FR"/>
        </w:rPr>
        <w:tab/>
      </w:r>
      <w:hyperlink r:id="rId13" w:history="1">
        <w:r w:rsidRPr="00AD21D1">
          <w:rPr>
            <w:rStyle w:val="Hyperlink"/>
            <w:lang w:val="fr-FR"/>
          </w:rPr>
          <w:t>https://rm.coe.int/fifth-report-on-the-netherlands/168094c577</w:t>
        </w:r>
      </w:hyperlink>
      <w:r>
        <w:rPr>
          <w:lang w:val="fr-FR"/>
        </w:rPr>
        <w:t xml:space="preserve"> para 34</w:t>
      </w:r>
    </w:p>
  </w:footnote>
  <w:footnote w:id="20">
    <w:p w14:paraId="5AAB9492" w14:textId="20BAE780" w:rsidR="00D5791F" w:rsidRDefault="00D5791F" w:rsidP="00783E3B">
      <w:pPr>
        <w:pStyle w:val="FootnoteText"/>
        <w:widowControl w:val="0"/>
        <w:tabs>
          <w:tab w:val="clear" w:pos="1021"/>
          <w:tab w:val="right" w:pos="1020"/>
        </w:tabs>
      </w:pPr>
      <w:r w:rsidRPr="00B24A0C">
        <w:rPr>
          <w:lang w:val="fr-FR"/>
        </w:rPr>
        <w:tab/>
      </w:r>
      <w:r>
        <w:rPr>
          <w:rStyle w:val="FootnoteReference"/>
        </w:rPr>
        <w:footnoteRef/>
      </w:r>
      <w:r>
        <w:tab/>
      </w:r>
      <w:r w:rsidRPr="00B24A0C">
        <w:t xml:space="preserve">e.g. Australia: </w:t>
      </w:r>
      <w:hyperlink r:id="rId14" w:history="1">
        <w:r w:rsidRPr="00B24A0C">
          <w:rPr>
            <w:rStyle w:val="Hyperlink"/>
          </w:rPr>
          <w:t>https://onepathnetwork.com/islam-in-the-media-2017/</w:t>
        </w:r>
      </w:hyperlink>
      <w:r w:rsidRPr="00B24A0C">
        <w:t xml:space="preserve">; UK: </w:t>
      </w:r>
      <w:hyperlink r:id="rId15" w:history="1">
        <w:r w:rsidRPr="00B24A0C">
          <w:rPr>
            <w:rStyle w:val="Hyperlink"/>
          </w:rPr>
          <w:t>https://www.cam.ac.uk/research/news/media-fuelling-rising-hostility-towards-muslims-in-britain</w:t>
        </w:r>
      </w:hyperlink>
      <w:r w:rsidRPr="00B24A0C">
        <w:t xml:space="preserve"> and </w:t>
      </w:r>
      <w:hyperlink r:id="rId16" w:history="1">
        <w:r w:rsidRPr="00B24A0C">
          <w:rPr>
            <w:rStyle w:val="Hyperlink"/>
          </w:rPr>
          <w:t>https://static1.squarespace.com/static/599c3d2febbd1a90cffdd8a9/t/5bfd1ea3352f531a6170ceee/1543315109493/Islamophobia+Defined.pdf</w:t>
        </w:r>
      </w:hyperlink>
      <w:r w:rsidRPr="00B24A0C">
        <w:t xml:space="preserve"> pp.19-20; USA: </w:t>
      </w:r>
      <w:hyperlink r:id="rId17" w:history="1">
        <w:r w:rsidRPr="00B24A0C">
          <w:rPr>
            <w:rStyle w:val="Hyperlink"/>
          </w:rPr>
          <w:t>https://bridge.georgetown.edu/research/report-muslims-most-negatively-portrayed-minority-in-us-media/</w:t>
        </w:r>
      </w:hyperlink>
      <w:r w:rsidRPr="00B24A0C">
        <w:t xml:space="preserve">. </w:t>
      </w:r>
      <w:r w:rsidRPr="00C5740E">
        <w:t xml:space="preserve">Generally: </w:t>
      </w:r>
      <w:hyperlink r:id="rId18" w:history="1">
        <w:r w:rsidRPr="00C5740E">
          <w:rPr>
            <w:rStyle w:val="Hyperlink"/>
          </w:rPr>
          <w:t>https://journals.sagepub.com/doi/10.1177/1748048516656305</w:t>
        </w:r>
      </w:hyperlink>
    </w:p>
  </w:footnote>
  <w:footnote w:id="21">
    <w:p w14:paraId="469F4D7B" w14:textId="25811E71" w:rsidR="00D5791F" w:rsidRDefault="00D5791F" w:rsidP="00783E3B">
      <w:pPr>
        <w:pStyle w:val="FootnoteText"/>
        <w:widowControl w:val="0"/>
        <w:tabs>
          <w:tab w:val="clear" w:pos="1021"/>
          <w:tab w:val="right" w:pos="1020"/>
        </w:tabs>
      </w:pPr>
      <w:r>
        <w:tab/>
      </w:r>
      <w:r>
        <w:rPr>
          <w:rStyle w:val="FootnoteReference"/>
        </w:rPr>
        <w:footnoteRef/>
      </w:r>
      <w:r>
        <w:tab/>
      </w:r>
      <w:r w:rsidRPr="00783E3B">
        <w:t>Submission –</w:t>
      </w:r>
      <w:r>
        <w:t xml:space="preserve"> </w:t>
      </w:r>
      <w:r w:rsidRPr="00783E3B">
        <w:t>ECRI</w:t>
      </w:r>
    </w:p>
  </w:footnote>
  <w:footnote w:id="22">
    <w:p w14:paraId="5E7E1644" w14:textId="65798899" w:rsidR="00D5791F" w:rsidRDefault="00D5791F" w:rsidP="00EA3880">
      <w:pPr>
        <w:pStyle w:val="FootnoteText"/>
        <w:widowControl w:val="0"/>
        <w:tabs>
          <w:tab w:val="clear" w:pos="1021"/>
          <w:tab w:val="right" w:pos="1020"/>
        </w:tabs>
      </w:pPr>
      <w:r>
        <w:tab/>
      </w:r>
      <w:r>
        <w:rPr>
          <w:rStyle w:val="FootnoteReference"/>
        </w:rPr>
        <w:footnoteRef/>
      </w:r>
      <w:r>
        <w:tab/>
      </w:r>
      <w:r w:rsidRPr="00783E3B">
        <w:t xml:space="preserve">Submission – </w:t>
      </w:r>
      <w:proofErr w:type="spellStart"/>
      <w:r w:rsidRPr="00783E3B">
        <w:t>Asociación</w:t>
      </w:r>
      <w:proofErr w:type="spellEnd"/>
      <w:r w:rsidRPr="00783E3B">
        <w:t xml:space="preserve"> </w:t>
      </w:r>
      <w:proofErr w:type="spellStart"/>
      <w:r w:rsidRPr="00783E3B">
        <w:t>Musulmana</w:t>
      </w:r>
      <w:proofErr w:type="spellEnd"/>
      <w:r w:rsidRPr="00783E3B">
        <w:t xml:space="preserve"> </w:t>
      </w:r>
      <w:proofErr w:type="spellStart"/>
      <w:r w:rsidRPr="00783E3B">
        <w:t>por</w:t>
      </w:r>
      <w:proofErr w:type="spellEnd"/>
      <w:r w:rsidRPr="00783E3B">
        <w:t xml:space="preserve"> </w:t>
      </w:r>
      <w:proofErr w:type="spellStart"/>
      <w:r w:rsidRPr="00783E3B">
        <w:t>los</w:t>
      </w:r>
      <w:proofErr w:type="spellEnd"/>
      <w:r w:rsidRPr="00783E3B">
        <w:t xml:space="preserve"> </w:t>
      </w:r>
      <w:proofErr w:type="spellStart"/>
      <w:r w:rsidRPr="00783E3B">
        <w:t>Derechos</w:t>
      </w:r>
      <w:proofErr w:type="spellEnd"/>
      <w:r w:rsidRPr="00783E3B">
        <w:t xml:space="preserve"> </w:t>
      </w:r>
      <w:proofErr w:type="spellStart"/>
      <w:r w:rsidRPr="00783E3B">
        <w:t>Humanos</w:t>
      </w:r>
      <w:proofErr w:type="spellEnd"/>
      <w:r w:rsidRPr="00783E3B">
        <w:t xml:space="preserve"> (“AMDEH”) </w:t>
      </w:r>
      <w:hyperlink r:id="rId19" w:history="1">
        <w:r w:rsidRPr="00783E3B">
          <w:rPr>
            <w:rStyle w:val="Hyperlink"/>
          </w:rPr>
          <w:t>https://www.mdpi.com/2077-1444/9/9/274/htm</w:t>
        </w:r>
      </w:hyperlink>
      <w:r w:rsidRPr="00783E3B">
        <w:t xml:space="preserve">; and </w:t>
      </w:r>
      <w:hyperlink r:id="rId20" w:history="1">
        <w:r w:rsidRPr="00783E3B">
          <w:rPr>
            <w:rStyle w:val="Hyperlink"/>
          </w:rPr>
          <w:t>https://cfmm.org.uk/resources/publication/cfmm-special-report-how-british-media-reports-terrorism/</w:t>
        </w:r>
      </w:hyperlink>
      <w:r>
        <w:t xml:space="preserve"> </w:t>
      </w:r>
    </w:p>
  </w:footnote>
  <w:footnote w:id="23">
    <w:p w14:paraId="32DAF072" w14:textId="4006428B" w:rsidR="00D5791F" w:rsidRPr="00B24A0C" w:rsidRDefault="00D5791F" w:rsidP="00EA3880">
      <w:pPr>
        <w:pStyle w:val="FootnoteText"/>
        <w:widowControl w:val="0"/>
        <w:tabs>
          <w:tab w:val="clear" w:pos="1021"/>
          <w:tab w:val="right" w:pos="1020"/>
        </w:tabs>
        <w:rPr>
          <w:lang w:val="fr-FR"/>
        </w:rPr>
      </w:pPr>
      <w:r>
        <w:tab/>
      </w:r>
      <w:r>
        <w:rPr>
          <w:rStyle w:val="FootnoteReference"/>
        </w:rPr>
        <w:footnoteRef/>
      </w:r>
      <w:r w:rsidRPr="00B24A0C">
        <w:rPr>
          <w:lang w:val="fr-FR"/>
        </w:rPr>
        <w:tab/>
      </w:r>
      <w:hyperlink r:id="rId21" w:history="1">
        <w:r w:rsidRPr="00EA3880">
          <w:rPr>
            <w:rStyle w:val="Hyperlink"/>
            <w:lang w:val="fr-FR"/>
          </w:rPr>
          <w:t>https://rm.coe.int/ecri-report-on-switzerland-sixth-monitoring-cycle-/16809ce4bd</w:t>
        </w:r>
      </w:hyperlink>
      <w:r w:rsidRPr="00EA3880">
        <w:rPr>
          <w:lang w:val="fr-FR"/>
        </w:rPr>
        <w:t>, para 32</w:t>
      </w:r>
    </w:p>
  </w:footnote>
  <w:footnote w:id="24">
    <w:p w14:paraId="50359873" w14:textId="34CD96D7" w:rsidR="00D5791F" w:rsidRDefault="00D5791F" w:rsidP="00EA3880">
      <w:pPr>
        <w:pStyle w:val="FootnoteText"/>
        <w:widowControl w:val="0"/>
        <w:tabs>
          <w:tab w:val="clear" w:pos="1021"/>
          <w:tab w:val="right" w:pos="1020"/>
        </w:tabs>
      </w:pPr>
      <w:r w:rsidRPr="00B24A0C">
        <w:rPr>
          <w:lang w:val="fr-FR"/>
        </w:rPr>
        <w:tab/>
      </w:r>
      <w:r>
        <w:rPr>
          <w:rStyle w:val="FootnoteReference"/>
        </w:rPr>
        <w:footnoteRef/>
      </w:r>
      <w:r>
        <w:tab/>
      </w:r>
      <w:hyperlink r:id="rId22" w:history="1">
        <w:r w:rsidRPr="00AD21D1">
          <w:rPr>
            <w:rStyle w:val="Hyperlink"/>
          </w:rPr>
          <w:t>https://www.worldcat.org/title/reel-inequality-hollywood-actors-and-racism/oclc/948339407&amp;referer=brief_results</w:t>
        </w:r>
      </w:hyperlink>
      <w:r>
        <w:t xml:space="preserve"> </w:t>
      </w:r>
      <w:r w:rsidRPr="00EA3880">
        <w:t>helps to understand how film and television can also cultivate existent fears of foreign threat.</w:t>
      </w:r>
    </w:p>
  </w:footnote>
  <w:footnote w:id="25">
    <w:p w14:paraId="02120508" w14:textId="41541A23" w:rsidR="00D5791F" w:rsidRDefault="00D5791F" w:rsidP="00EA3880">
      <w:pPr>
        <w:pStyle w:val="FootnoteText"/>
        <w:widowControl w:val="0"/>
        <w:tabs>
          <w:tab w:val="clear" w:pos="1021"/>
          <w:tab w:val="right" w:pos="1020"/>
        </w:tabs>
      </w:pPr>
      <w:r>
        <w:tab/>
      </w:r>
      <w:r>
        <w:rPr>
          <w:rStyle w:val="FootnoteReference"/>
        </w:rPr>
        <w:footnoteRef/>
      </w:r>
      <w:r>
        <w:tab/>
      </w:r>
      <w:hyperlink r:id="rId23" w:history="1">
        <w:r w:rsidRPr="00EA3880">
          <w:rPr>
            <w:rStyle w:val="Hyperlink"/>
          </w:rPr>
          <w:t>https://journal.equinoxpub.com/CIS/article/view/9322</w:t>
        </w:r>
      </w:hyperlink>
      <w:r w:rsidRPr="00EA3880">
        <w:t xml:space="preserve"> p.219.</w:t>
      </w:r>
    </w:p>
  </w:footnote>
  <w:footnote w:id="26">
    <w:p w14:paraId="14E67A5F" w14:textId="2A97417F" w:rsidR="00006FAE" w:rsidRDefault="00006FAE">
      <w:pPr>
        <w:pStyle w:val="FootnoteText"/>
      </w:pPr>
      <w:r>
        <w:tab/>
      </w:r>
      <w:r>
        <w:rPr>
          <w:rStyle w:val="FootnoteReference"/>
        </w:rPr>
        <w:footnoteRef/>
      </w:r>
      <w:r>
        <w:tab/>
      </w:r>
      <w:hyperlink r:id="rId24" w:history="1">
        <w:r w:rsidRPr="00006FAE">
          <w:rPr>
            <w:rStyle w:val="Hyperlink"/>
          </w:rPr>
          <w:t>https://popcollab.org/wp-content/uploads/2018/10/HaqqAndHollywood_Report.pdf</w:t>
        </w:r>
      </w:hyperlink>
      <w:r>
        <w:t xml:space="preserve"> pp.25-29</w:t>
      </w:r>
    </w:p>
  </w:footnote>
  <w:footnote w:id="27">
    <w:p w14:paraId="4770D5F8" w14:textId="18772C82" w:rsidR="00D5791F" w:rsidRDefault="00D5791F" w:rsidP="00EA3880">
      <w:pPr>
        <w:pStyle w:val="FootnoteText"/>
        <w:widowControl w:val="0"/>
        <w:tabs>
          <w:tab w:val="clear" w:pos="1021"/>
          <w:tab w:val="right" w:pos="1020"/>
        </w:tabs>
      </w:pPr>
      <w:r>
        <w:tab/>
      </w:r>
      <w:r>
        <w:rPr>
          <w:rStyle w:val="FootnoteReference"/>
        </w:rPr>
        <w:footnoteRef/>
      </w:r>
      <w:r>
        <w:tab/>
      </w:r>
      <w:hyperlink r:id="rId25" w:history="1">
        <w:r w:rsidRPr="00EA3880">
          <w:rPr>
            <w:rStyle w:val="Hyperlink"/>
          </w:rPr>
          <w:t>https://digitalcommons.colby.edu/cgi/viewcontent.cgi?article=1940&amp;context=honorstheses</w:t>
        </w:r>
      </w:hyperlink>
      <w:r w:rsidRPr="00EA3880">
        <w:t xml:space="preserve"> p.15</w:t>
      </w:r>
      <w:r>
        <w:t xml:space="preserve"> </w:t>
      </w:r>
    </w:p>
  </w:footnote>
  <w:footnote w:id="28">
    <w:p w14:paraId="077F6DB5" w14:textId="31DE710F" w:rsidR="00D5791F" w:rsidRDefault="00D5791F" w:rsidP="00EA3880">
      <w:pPr>
        <w:pStyle w:val="FootnoteText"/>
        <w:widowControl w:val="0"/>
        <w:tabs>
          <w:tab w:val="clear" w:pos="1021"/>
          <w:tab w:val="right" w:pos="1020"/>
        </w:tabs>
      </w:pPr>
      <w:r>
        <w:tab/>
      </w:r>
      <w:r>
        <w:rPr>
          <w:rStyle w:val="FootnoteReference"/>
        </w:rPr>
        <w:footnoteRef/>
      </w:r>
      <w:r>
        <w:tab/>
      </w:r>
      <w:hyperlink r:id="rId26" w:history="1">
        <w:r w:rsidRPr="00EA3880">
          <w:rPr>
            <w:rStyle w:val="Hyperlink"/>
          </w:rPr>
          <w:t>https://www.jstor.org/stable/j.ctt1t88zw7</w:t>
        </w:r>
      </w:hyperlink>
      <w:r w:rsidRPr="00EA3880">
        <w:t xml:space="preserve">  p.59</w:t>
      </w:r>
    </w:p>
  </w:footnote>
  <w:footnote w:id="29">
    <w:p w14:paraId="64FB83E8" w14:textId="2611FEA2" w:rsidR="00D5791F" w:rsidRDefault="00D5791F" w:rsidP="00EA3880">
      <w:pPr>
        <w:pStyle w:val="FootnoteText"/>
        <w:widowControl w:val="0"/>
        <w:tabs>
          <w:tab w:val="clear" w:pos="1021"/>
          <w:tab w:val="right" w:pos="1020"/>
        </w:tabs>
      </w:pPr>
      <w:r>
        <w:tab/>
      </w:r>
      <w:r>
        <w:rPr>
          <w:rStyle w:val="FootnoteReference"/>
        </w:rPr>
        <w:footnoteRef/>
      </w:r>
      <w:r>
        <w:tab/>
      </w:r>
      <w:hyperlink r:id="rId27" w:history="1">
        <w:r w:rsidRPr="00EA3880">
          <w:rPr>
            <w:rStyle w:val="Hyperlink"/>
          </w:rPr>
          <w:t>https://www.bbc.co.uk/news/world-asia-28122925</w:t>
        </w:r>
      </w:hyperlink>
      <w:r>
        <w:t xml:space="preserve"> </w:t>
      </w:r>
    </w:p>
  </w:footnote>
  <w:footnote w:id="30">
    <w:p w14:paraId="3F06019A" w14:textId="3360AE64" w:rsidR="00D5791F" w:rsidRDefault="00D5791F" w:rsidP="00EA3880">
      <w:pPr>
        <w:pStyle w:val="FootnoteText"/>
        <w:widowControl w:val="0"/>
        <w:tabs>
          <w:tab w:val="clear" w:pos="1021"/>
          <w:tab w:val="right" w:pos="1020"/>
        </w:tabs>
      </w:pPr>
      <w:r>
        <w:tab/>
      </w:r>
      <w:r>
        <w:rPr>
          <w:rStyle w:val="FootnoteReference"/>
        </w:rPr>
        <w:footnoteRef/>
      </w:r>
      <w:r>
        <w:tab/>
      </w:r>
      <w:hyperlink r:id="rId28" w:history="1">
        <w:r w:rsidRPr="00EA3880">
          <w:rPr>
            <w:rStyle w:val="Hyperlink"/>
          </w:rPr>
          <w:t>https://ethos.bl.uk/OrderDetails.do?uin=uk.bl.ethos.617634</w:t>
        </w:r>
      </w:hyperlink>
    </w:p>
  </w:footnote>
  <w:footnote w:id="31">
    <w:p w14:paraId="7E8703E0" w14:textId="78A0697C" w:rsidR="00D5791F" w:rsidRDefault="00D5791F" w:rsidP="00EA3880">
      <w:pPr>
        <w:pStyle w:val="FootnoteText"/>
        <w:widowControl w:val="0"/>
        <w:tabs>
          <w:tab w:val="clear" w:pos="1021"/>
          <w:tab w:val="right" w:pos="1020"/>
        </w:tabs>
      </w:pPr>
      <w:r>
        <w:tab/>
      </w:r>
      <w:r>
        <w:rPr>
          <w:rStyle w:val="FootnoteReference"/>
        </w:rPr>
        <w:footnoteRef/>
      </w:r>
      <w:r>
        <w:tab/>
      </w:r>
      <w:hyperlink r:id="rId29" w:history="1">
        <w:r w:rsidRPr="00EA3880">
          <w:rPr>
            <w:rStyle w:val="Hyperlink"/>
          </w:rPr>
          <w:t>https://amnesty.org.in/trolling-verified-troll-patrol-indias-findings-on-online-abuse-twitter/</w:t>
        </w:r>
      </w:hyperlink>
    </w:p>
  </w:footnote>
  <w:footnote w:id="32">
    <w:p w14:paraId="4E9C2B30" w14:textId="3A6C336D" w:rsidR="00D5791F" w:rsidRDefault="00D5791F" w:rsidP="00EA3880">
      <w:pPr>
        <w:pStyle w:val="FootnoteText"/>
        <w:widowControl w:val="0"/>
        <w:tabs>
          <w:tab w:val="clear" w:pos="1021"/>
          <w:tab w:val="right" w:pos="1020"/>
        </w:tabs>
      </w:pPr>
      <w:r>
        <w:tab/>
      </w:r>
      <w:r>
        <w:rPr>
          <w:rStyle w:val="FootnoteReference"/>
        </w:rPr>
        <w:footnoteRef/>
      </w:r>
      <w:r>
        <w:tab/>
      </w:r>
      <w:hyperlink r:id="rId30" w:history="1">
        <w:r w:rsidRPr="00EA3880">
          <w:rPr>
            <w:rStyle w:val="Hyperlink"/>
          </w:rPr>
          <w:t>https://journals.sagepub.com/doi/full/10.1177/2056305116678896</w:t>
        </w:r>
      </w:hyperlink>
      <w:r w:rsidRPr="00EA3880">
        <w:t xml:space="preserve"> </w:t>
      </w:r>
      <w:r>
        <w:t xml:space="preserve"> </w:t>
      </w:r>
    </w:p>
  </w:footnote>
  <w:footnote w:id="33">
    <w:p w14:paraId="068BFF71" w14:textId="755F5873" w:rsidR="00D5791F" w:rsidRDefault="00D5791F" w:rsidP="00EA3880">
      <w:pPr>
        <w:pStyle w:val="FootnoteText"/>
        <w:widowControl w:val="0"/>
        <w:tabs>
          <w:tab w:val="clear" w:pos="1021"/>
          <w:tab w:val="right" w:pos="1020"/>
        </w:tabs>
      </w:pPr>
      <w:r>
        <w:tab/>
      </w:r>
      <w:r>
        <w:rPr>
          <w:rStyle w:val="FootnoteReference"/>
        </w:rPr>
        <w:footnoteRef/>
      </w:r>
      <w:r>
        <w:tab/>
      </w:r>
      <w:r w:rsidRPr="00EA3880">
        <w:t>UA IND 1/2020; OL IND 10/2018</w:t>
      </w:r>
      <w:r>
        <w:t xml:space="preserve"> </w:t>
      </w:r>
    </w:p>
  </w:footnote>
  <w:footnote w:id="34">
    <w:p w14:paraId="18F95BFA" w14:textId="51F0B1D9" w:rsidR="00D5791F" w:rsidRDefault="00D5791F" w:rsidP="00EA3880">
      <w:pPr>
        <w:pStyle w:val="FootnoteText"/>
        <w:widowControl w:val="0"/>
        <w:tabs>
          <w:tab w:val="clear" w:pos="1021"/>
          <w:tab w:val="right" w:pos="1020"/>
        </w:tabs>
      </w:pPr>
      <w:r>
        <w:tab/>
      </w:r>
      <w:r>
        <w:rPr>
          <w:rStyle w:val="FootnoteReference"/>
        </w:rPr>
        <w:footnoteRef/>
      </w:r>
      <w:r>
        <w:tab/>
      </w:r>
      <w:hyperlink r:id="rId31" w:history="1">
        <w:r w:rsidRPr="00EA3880">
          <w:rPr>
            <w:rStyle w:val="Hyperlink"/>
          </w:rPr>
          <w:t>https://www.apc.org/en/pubs/apc-condemns-crackdown-peaceful-protesters-india-including-harassment-apc-staff-member</w:t>
        </w:r>
      </w:hyperlink>
    </w:p>
  </w:footnote>
  <w:footnote w:id="35">
    <w:p w14:paraId="72842EC5" w14:textId="0BDD2937" w:rsidR="00D5791F" w:rsidRDefault="00D5791F" w:rsidP="00EA3880">
      <w:pPr>
        <w:pStyle w:val="FootnoteText"/>
        <w:widowControl w:val="0"/>
        <w:tabs>
          <w:tab w:val="clear" w:pos="1021"/>
          <w:tab w:val="right" w:pos="1020"/>
        </w:tabs>
      </w:pPr>
      <w:r>
        <w:tab/>
      </w:r>
      <w:r>
        <w:rPr>
          <w:rStyle w:val="FootnoteReference"/>
        </w:rPr>
        <w:footnoteRef/>
      </w:r>
      <w:r>
        <w:tab/>
      </w:r>
      <w:hyperlink r:id="rId32" w:history="1">
        <w:r w:rsidRPr="00EA3880">
          <w:rPr>
            <w:rStyle w:val="Hyperlink"/>
          </w:rPr>
          <w:t>https://www.jstor.org/stable/pdf/10.33428/jsoutasiamiddeas.42.3.0020.pdf</w:t>
        </w:r>
      </w:hyperlink>
      <w:r w:rsidRPr="00EA3880">
        <w:t>;</w:t>
      </w:r>
      <w:r w:rsidRPr="00EA3880">
        <w:br/>
      </w:r>
      <w:hyperlink r:id="rId33" w:history="1">
        <w:r w:rsidRPr="00EA3880">
          <w:rPr>
            <w:rStyle w:val="Hyperlink"/>
          </w:rPr>
          <w:t>https://www.brookings.edu/research/muslims-and-the-secular-city-how-right-wing-populists-shape-the-french-debate-over-islam/</w:t>
        </w:r>
      </w:hyperlink>
      <w:r w:rsidRPr="00EA3880">
        <w:t xml:space="preserve"> </w:t>
      </w:r>
      <w:r w:rsidRPr="00EA3880">
        <w:br/>
      </w:r>
      <w:hyperlink r:id="rId34" w:history="1">
        <w:r w:rsidRPr="00EA3880">
          <w:rPr>
            <w:rStyle w:val="Hyperlink"/>
          </w:rPr>
          <w:t>https://www.brookings.edu/blog/markaz/2015/12/09/what-americans-really-think-about-muslims-and-islam/</w:t>
        </w:r>
      </w:hyperlink>
    </w:p>
  </w:footnote>
  <w:footnote w:id="36">
    <w:p w14:paraId="7820FA55" w14:textId="28A83261" w:rsidR="00D5791F" w:rsidRDefault="00D5791F" w:rsidP="00EA3880">
      <w:pPr>
        <w:pStyle w:val="FootnoteText"/>
        <w:widowControl w:val="0"/>
        <w:tabs>
          <w:tab w:val="clear" w:pos="1021"/>
          <w:tab w:val="right" w:pos="1020"/>
        </w:tabs>
      </w:pPr>
      <w:r>
        <w:tab/>
      </w:r>
      <w:r>
        <w:rPr>
          <w:rStyle w:val="FootnoteReference"/>
        </w:rPr>
        <w:footnoteRef/>
      </w:r>
      <w:r>
        <w:tab/>
      </w:r>
      <w:hyperlink r:id="rId35" w:history="1">
        <w:r w:rsidRPr="00EA3880">
          <w:rPr>
            <w:rStyle w:val="Hyperlink"/>
          </w:rPr>
          <w:t>https://www.tandfonline.com/doi/abs/10.1080/10670564.2019.1704995?journalCode=cjcc20</w:t>
        </w:r>
      </w:hyperlink>
      <w:r>
        <w:t xml:space="preserve"> </w:t>
      </w:r>
    </w:p>
  </w:footnote>
  <w:footnote w:id="37">
    <w:p w14:paraId="144F499E" w14:textId="0A037E7C" w:rsidR="00D5791F" w:rsidRDefault="00D5791F" w:rsidP="00EA3880">
      <w:pPr>
        <w:pStyle w:val="FootnoteText"/>
        <w:widowControl w:val="0"/>
        <w:tabs>
          <w:tab w:val="clear" w:pos="1021"/>
          <w:tab w:val="right" w:pos="1020"/>
        </w:tabs>
      </w:pPr>
      <w:r>
        <w:tab/>
      </w:r>
      <w:r>
        <w:rPr>
          <w:rStyle w:val="FootnoteReference"/>
        </w:rPr>
        <w:footnoteRef/>
      </w:r>
      <w:r>
        <w:tab/>
      </w:r>
      <w:hyperlink r:id="rId36" w:history="1">
        <w:r w:rsidRPr="00EA3880">
          <w:rPr>
            <w:rStyle w:val="Hyperlink"/>
          </w:rPr>
          <w:t>https://www.ucviden.dk/en/publications/propaganda-and-conspiracy-theories-in-extreme-right-ideologies</w:t>
        </w:r>
      </w:hyperlink>
      <w:r>
        <w:t xml:space="preserve"> </w:t>
      </w:r>
    </w:p>
  </w:footnote>
  <w:footnote w:id="38">
    <w:p w14:paraId="0359E205" w14:textId="074ACAF5" w:rsidR="00D5791F" w:rsidRDefault="00D5791F" w:rsidP="008B77D7">
      <w:pPr>
        <w:pStyle w:val="FootnoteText"/>
        <w:widowControl w:val="0"/>
        <w:tabs>
          <w:tab w:val="clear" w:pos="1021"/>
          <w:tab w:val="right" w:pos="1020"/>
        </w:tabs>
      </w:pPr>
      <w:r>
        <w:tab/>
      </w:r>
      <w:r>
        <w:rPr>
          <w:rStyle w:val="FootnoteReference"/>
        </w:rPr>
        <w:footnoteRef/>
      </w:r>
      <w:r>
        <w:tab/>
      </w:r>
      <w:r w:rsidRPr="008B77D7">
        <w:t>Consultation – Canada. See also, 2019 El Paso Shooter’s Manifesto (purposely not linked)</w:t>
      </w:r>
      <w:r>
        <w:t xml:space="preserve"> </w:t>
      </w:r>
    </w:p>
  </w:footnote>
  <w:footnote w:id="39">
    <w:p w14:paraId="3D1626C3" w14:textId="2FC2AB16" w:rsidR="00D5791F" w:rsidRDefault="00D5791F" w:rsidP="008B77D7">
      <w:pPr>
        <w:pStyle w:val="FootnoteText"/>
        <w:widowControl w:val="0"/>
        <w:tabs>
          <w:tab w:val="clear" w:pos="1021"/>
          <w:tab w:val="right" w:pos="1020"/>
        </w:tabs>
      </w:pPr>
      <w:r>
        <w:tab/>
      </w:r>
      <w:r>
        <w:rPr>
          <w:rStyle w:val="FootnoteReference"/>
        </w:rPr>
        <w:footnoteRef/>
      </w:r>
      <w:r>
        <w:tab/>
      </w:r>
      <w:hyperlink r:id="rId37" w:history="1">
        <w:r w:rsidRPr="00B24A0C">
          <w:rPr>
            <w:rStyle w:val="Hyperlink"/>
          </w:rPr>
          <w:t>https://ash.harvard.edu/links/creating-future-using-natural-resources-new-federalism-and-unity</w:t>
        </w:r>
      </w:hyperlink>
      <w:r w:rsidRPr="00B24A0C">
        <w:t xml:space="preserve"> p.24</w:t>
      </w:r>
    </w:p>
  </w:footnote>
  <w:footnote w:id="40">
    <w:p w14:paraId="30044A68" w14:textId="206FEF99" w:rsidR="00D5791F" w:rsidRDefault="00D5791F" w:rsidP="008B77D7">
      <w:pPr>
        <w:pStyle w:val="FootnoteText"/>
        <w:widowControl w:val="0"/>
        <w:tabs>
          <w:tab w:val="clear" w:pos="1021"/>
          <w:tab w:val="right" w:pos="1020"/>
        </w:tabs>
      </w:pPr>
      <w:r>
        <w:tab/>
      </w:r>
      <w:r>
        <w:rPr>
          <w:rStyle w:val="FootnoteReference"/>
        </w:rPr>
        <w:footnoteRef/>
      </w:r>
      <w:r>
        <w:tab/>
      </w:r>
      <w:hyperlink r:id="rId38" w:anchor="metadata_info_tab_contents" w:history="1">
        <w:r w:rsidRPr="00B24A0C">
          <w:rPr>
            <w:rStyle w:val="Hyperlink"/>
          </w:rPr>
          <w:t>https://www.jstor.org/stable/26402133?seq=1#metadata_info_tab_contents</w:t>
        </w:r>
      </w:hyperlink>
      <w:r>
        <w:t xml:space="preserve"> </w:t>
      </w:r>
    </w:p>
  </w:footnote>
  <w:footnote w:id="41">
    <w:p w14:paraId="58B2439A" w14:textId="2E612496" w:rsidR="00D5791F" w:rsidRDefault="00D5791F" w:rsidP="00636609">
      <w:pPr>
        <w:pStyle w:val="FootnoteText"/>
        <w:widowControl w:val="0"/>
        <w:tabs>
          <w:tab w:val="clear" w:pos="1021"/>
          <w:tab w:val="right" w:pos="1020"/>
        </w:tabs>
      </w:pPr>
      <w:r>
        <w:tab/>
      </w:r>
      <w:r>
        <w:rPr>
          <w:rStyle w:val="FootnoteReference"/>
        </w:rPr>
        <w:footnoteRef/>
      </w:r>
      <w:r>
        <w:tab/>
      </w:r>
      <w:hyperlink r:id="rId39" w:history="1">
        <w:r w:rsidRPr="00B24A0C">
          <w:rPr>
            <w:rStyle w:val="Hyperlink"/>
          </w:rPr>
          <w:t>https://www.reuters.com/article/us-india-women-law-religion/love-jihad-law-seen-trampling-womens-hard-earned-freedoms-in-india-idUSKBN29K260</w:t>
        </w:r>
      </w:hyperlink>
    </w:p>
  </w:footnote>
  <w:footnote w:id="42">
    <w:p w14:paraId="1DF9DBAA" w14:textId="3DDD40AC" w:rsidR="00D5791F" w:rsidRDefault="00D5791F" w:rsidP="00636609">
      <w:pPr>
        <w:pStyle w:val="FootnoteText"/>
        <w:widowControl w:val="0"/>
        <w:tabs>
          <w:tab w:val="clear" w:pos="1021"/>
          <w:tab w:val="right" w:pos="1020"/>
        </w:tabs>
      </w:pPr>
      <w:r>
        <w:tab/>
      </w:r>
      <w:r>
        <w:rPr>
          <w:rStyle w:val="FootnoteReference"/>
        </w:rPr>
        <w:footnoteRef/>
      </w:r>
      <w:r>
        <w:tab/>
      </w:r>
      <w:hyperlink r:id="rId40" w:history="1">
        <w:r w:rsidRPr="00636609">
          <w:rPr>
            <w:rStyle w:val="Hyperlink"/>
          </w:rPr>
          <w:t>https://journal-njmr.org/articles/10.2478/njmr-2013-0013/galley/107/download/</w:t>
        </w:r>
      </w:hyperlink>
      <w:r w:rsidRPr="00636609">
        <w:t xml:space="preserve"> p.206</w:t>
      </w:r>
    </w:p>
  </w:footnote>
  <w:footnote w:id="43">
    <w:p w14:paraId="3F9CD87E" w14:textId="66625EDB" w:rsidR="00D5791F" w:rsidRDefault="00D5791F" w:rsidP="00636609">
      <w:pPr>
        <w:pStyle w:val="FootnoteText"/>
        <w:widowControl w:val="0"/>
        <w:tabs>
          <w:tab w:val="clear" w:pos="1021"/>
          <w:tab w:val="right" w:pos="1020"/>
        </w:tabs>
      </w:pPr>
      <w:r>
        <w:tab/>
      </w:r>
      <w:r>
        <w:rPr>
          <w:rStyle w:val="FootnoteReference"/>
        </w:rPr>
        <w:footnoteRef/>
      </w:r>
      <w:r>
        <w:tab/>
      </w:r>
      <w:hyperlink r:id="rId41" w:history="1">
        <w:r w:rsidRPr="00636609">
          <w:rPr>
            <w:rStyle w:val="Hyperlink"/>
          </w:rPr>
          <w:t>https://www.hrw.org/news/2020/05/01/coronajihad-only-latest-manifestation-islamophobia-india-has-been-years-making</w:t>
        </w:r>
      </w:hyperlink>
      <w:r>
        <w:t xml:space="preserve"> </w:t>
      </w:r>
    </w:p>
  </w:footnote>
  <w:footnote w:id="44">
    <w:p w14:paraId="57A3C4D3" w14:textId="258EC49B" w:rsidR="00D5791F" w:rsidRDefault="00D5791F" w:rsidP="00636609">
      <w:pPr>
        <w:pStyle w:val="FootnoteText"/>
        <w:widowControl w:val="0"/>
        <w:tabs>
          <w:tab w:val="clear" w:pos="1021"/>
          <w:tab w:val="right" w:pos="1020"/>
        </w:tabs>
      </w:pPr>
      <w:r>
        <w:tab/>
      </w:r>
      <w:r>
        <w:rPr>
          <w:rStyle w:val="FootnoteReference"/>
        </w:rPr>
        <w:footnoteRef/>
      </w:r>
      <w:r>
        <w:tab/>
      </w:r>
      <w:r w:rsidRPr="00636609">
        <w:t>Submission – Allia</w:t>
      </w:r>
      <w:r>
        <w:t>nce for Minorities in Sri Lanka</w:t>
      </w:r>
    </w:p>
  </w:footnote>
  <w:footnote w:id="45">
    <w:p w14:paraId="60225A37" w14:textId="2DA7E150" w:rsidR="00D5791F" w:rsidRDefault="00D5791F" w:rsidP="00636609">
      <w:pPr>
        <w:pStyle w:val="FootnoteText"/>
        <w:widowControl w:val="0"/>
        <w:tabs>
          <w:tab w:val="clear" w:pos="1021"/>
          <w:tab w:val="right" w:pos="1020"/>
        </w:tabs>
      </w:pPr>
      <w:r>
        <w:tab/>
      </w:r>
      <w:r>
        <w:rPr>
          <w:rStyle w:val="FootnoteReference"/>
        </w:rPr>
        <w:footnoteRef/>
      </w:r>
      <w:r>
        <w:tab/>
      </w:r>
      <w:hyperlink r:id="rId42" w:history="1">
        <w:r w:rsidRPr="00636609">
          <w:rPr>
            <w:rStyle w:val="Hyperlink"/>
          </w:rPr>
          <w:t>https://blog.twitter.com/en_gb/topics/company/2020/twitteruk-amhwguk-working-partnership.html</w:t>
        </w:r>
      </w:hyperlink>
      <w:r w:rsidRPr="00636609">
        <w:br/>
      </w:r>
      <w:hyperlink r:id="rId43" w:history="1">
        <w:r w:rsidRPr="00636609">
          <w:rPr>
            <w:rStyle w:val="Hyperlink"/>
          </w:rPr>
          <w:t>https://fullfact.org/health/leicester-covid-outbreak-islam/</w:t>
        </w:r>
      </w:hyperlink>
      <w:r w:rsidRPr="00636609">
        <w:t xml:space="preserve"> </w:t>
      </w:r>
      <w:r>
        <w:t xml:space="preserve"> </w:t>
      </w:r>
    </w:p>
  </w:footnote>
  <w:footnote w:id="46">
    <w:p w14:paraId="3BD371D3" w14:textId="42323449" w:rsidR="00D5791F" w:rsidRDefault="00D5791F" w:rsidP="00636609">
      <w:pPr>
        <w:pStyle w:val="FootnoteText"/>
        <w:widowControl w:val="0"/>
        <w:tabs>
          <w:tab w:val="clear" w:pos="1021"/>
          <w:tab w:val="right" w:pos="1020"/>
        </w:tabs>
      </w:pPr>
      <w:r>
        <w:tab/>
      </w:r>
      <w:r>
        <w:rPr>
          <w:rStyle w:val="FootnoteReference"/>
        </w:rPr>
        <w:footnoteRef/>
      </w:r>
      <w:r>
        <w:tab/>
      </w:r>
      <w:hyperlink r:id="rId44" w:history="1">
        <w:r w:rsidRPr="00636609">
          <w:rPr>
            <w:rStyle w:val="Hyperlink"/>
          </w:rPr>
          <w:t>https://www.bcu.ac.uk/about-us/coronavirus-information/news/covid-19-sparks-online-islamophobia-as-fake-news-and-racist-memes-are-shared-online-new-research-finds</w:t>
        </w:r>
      </w:hyperlink>
      <w:r>
        <w:t xml:space="preserve"> </w:t>
      </w:r>
    </w:p>
  </w:footnote>
  <w:footnote w:id="47">
    <w:p w14:paraId="1677BB97" w14:textId="355A209D" w:rsidR="00D5791F" w:rsidRDefault="00D5791F" w:rsidP="00636609">
      <w:pPr>
        <w:pStyle w:val="FootnoteText"/>
        <w:widowControl w:val="0"/>
        <w:tabs>
          <w:tab w:val="clear" w:pos="1021"/>
          <w:tab w:val="right" w:pos="1020"/>
        </w:tabs>
      </w:pPr>
      <w:r>
        <w:tab/>
      </w:r>
      <w:r>
        <w:rPr>
          <w:rStyle w:val="FootnoteReference"/>
        </w:rPr>
        <w:footnoteRef/>
      </w:r>
      <w:r>
        <w:tab/>
      </w:r>
      <w:hyperlink r:id="rId45" w:history="1">
        <w:r w:rsidRPr="00636609">
          <w:rPr>
            <w:rStyle w:val="Hyperlink"/>
          </w:rPr>
          <w:t>https://thediplomat.com/2019/05/manufacturing-islamophobia-on-whatsapp-in-india/</w:t>
        </w:r>
      </w:hyperlink>
      <w:r>
        <w:t xml:space="preserve"> </w:t>
      </w:r>
    </w:p>
  </w:footnote>
  <w:footnote w:id="48">
    <w:p w14:paraId="0B8B87C3" w14:textId="6EB002BA" w:rsidR="00D5791F" w:rsidRDefault="00D5791F" w:rsidP="00636609">
      <w:pPr>
        <w:pStyle w:val="FootnoteText"/>
        <w:widowControl w:val="0"/>
        <w:tabs>
          <w:tab w:val="clear" w:pos="1021"/>
          <w:tab w:val="right" w:pos="1020"/>
        </w:tabs>
      </w:pPr>
      <w:r>
        <w:tab/>
      </w:r>
      <w:r>
        <w:rPr>
          <w:rStyle w:val="FootnoteReference"/>
        </w:rPr>
        <w:footnoteRef/>
      </w:r>
      <w:r>
        <w:tab/>
      </w:r>
      <w:hyperlink r:id="rId46" w:history="1">
        <w:r w:rsidRPr="00636609">
          <w:rPr>
            <w:rStyle w:val="Hyperlink"/>
          </w:rPr>
          <w:t>https://tellmamauk.org/wp-content/uploads/resources/Tell%20MAMA%20-%20Report.pdf?utm_source=Report+Launch+Westminster+Bridge+09122018&amp;utm_campaign=Westminster+Bridge+Report+09122018&amp;utm_medium=email</w:t>
        </w:r>
      </w:hyperlink>
      <w:r>
        <w:t xml:space="preserve"> </w:t>
      </w:r>
    </w:p>
  </w:footnote>
  <w:footnote w:id="49">
    <w:p w14:paraId="1FD12811" w14:textId="6030104F" w:rsidR="00D5791F" w:rsidRDefault="00D5791F" w:rsidP="00636609">
      <w:pPr>
        <w:pStyle w:val="FootnoteText"/>
        <w:widowControl w:val="0"/>
        <w:tabs>
          <w:tab w:val="clear" w:pos="1021"/>
          <w:tab w:val="right" w:pos="1020"/>
        </w:tabs>
      </w:pPr>
      <w:r>
        <w:tab/>
      </w:r>
      <w:r>
        <w:rPr>
          <w:rStyle w:val="FootnoteReference"/>
        </w:rPr>
        <w:footnoteRef/>
      </w:r>
      <w:r>
        <w:tab/>
      </w:r>
      <w:hyperlink r:id="rId47" w:history="1">
        <w:r w:rsidRPr="00636609">
          <w:rPr>
            <w:rStyle w:val="Hyperlink"/>
          </w:rPr>
          <w:t>https://www.tellmamauk.org/wp-content/uploads/2020/03/The-Impact-of-the-ChristChurch-Attack-Tell-MAMA-Interim-Report-2019-PP.pdf</w:t>
        </w:r>
      </w:hyperlink>
      <w:r>
        <w:t xml:space="preserve"> </w:t>
      </w:r>
    </w:p>
  </w:footnote>
  <w:footnote w:id="50">
    <w:p w14:paraId="4B711D9C" w14:textId="07D42B4E" w:rsidR="00D5791F" w:rsidRDefault="00D5791F" w:rsidP="00636609">
      <w:pPr>
        <w:pStyle w:val="FootnoteText"/>
        <w:widowControl w:val="0"/>
        <w:tabs>
          <w:tab w:val="clear" w:pos="1021"/>
          <w:tab w:val="right" w:pos="1020"/>
        </w:tabs>
      </w:pPr>
      <w:r>
        <w:tab/>
      </w:r>
      <w:r>
        <w:rPr>
          <w:rStyle w:val="FootnoteReference"/>
        </w:rPr>
        <w:footnoteRef/>
      </w:r>
      <w:r>
        <w:tab/>
      </w:r>
      <w:hyperlink r:id="rId48" w:history="1">
        <w:r w:rsidRPr="00636609">
          <w:rPr>
            <w:rStyle w:val="Hyperlink"/>
          </w:rPr>
          <w:t>http://orca.cf.ac.uk/127085/1/Hate%20Behind%20the%20Screens.pdf</w:t>
        </w:r>
      </w:hyperlink>
      <w:r w:rsidRPr="00636609">
        <w:t xml:space="preserve"> p.26</w:t>
      </w:r>
    </w:p>
  </w:footnote>
  <w:footnote w:id="51">
    <w:p w14:paraId="5FB69DDD" w14:textId="2278A9C9" w:rsidR="00D5791F" w:rsidRDefault="00D5791F" w:rsidP="00636609">
      <w:pPr>
        <w:pStyle w:val="FootnoteText"/>
        <w:widowControl w:val="0"/>
        <w:tabs>
          <w:tab w:val="clear" w:pos="1021"/>
          <w:tab w:val="right" w:pos="1020"/>
        </w:tabs>
      </w:pPr>
      <w:r>
        <w:tab/>
      </w:r>
      <w:r>
        <w:rPr>
          <w:rStyle w:val="FootnoteReference"/>
        </w:rPr>
        <w:footnoteRef/>
      </w:r>
      <w:r>
        <w:tab/>
      </w:r>
      <w:r w:rsidRPr="005E2214">
        <w:rPr>
          <w:color w:val="0432FF"/>
        </w:rPr>
        <w:t>https://www.palgrave.com/gp/book/9781403969804</w:t>
      </w:r>
      <w:r w:rsidRPr="005E2214" w:rsidDel="0074514C">
        <w:rPr>
          <w:color w:val="0432FF"/>
        </w:rPr>
        <w:t xml:space="preserve"> </w:t>
      </w:r>
      <w:r w:rsidRPr="00636609">
        <w:t>p. xviii</w:t>
      </w:r>
      <w:r>
        <w:t xml:space="preserve"> </w:t>
      </w:r>
    </w:p>
  </w:footnote>
  <w:footnote w:id="52">
    <w:p w14:paraId="10634EA8" w14:textId="43F2143A" w:rsidR="00D5791F" w:rsidRDefault="00D5791F" w:rsidP="00636609">
      <w:pPr>
        <w:pStyle w:val="FootnoteText"/>
        <w:widowControl w:val="0"/>
        <w:tabs>
          <w:tab w:val="clear" w:pos="1021"/>
          <w:tab w:val="right" w:pos="1020"/>
        </w:tabs>
      </w:pPr>
      <w:r>
        <w:tab/>
      </w:r>
      <w:r>
        <w:rPr>
          <w:rStyle w:val="FootnoteReference"/>
        </w:rPr>
        <w:footnoteRef/>
      </w:r>
      <w:r>
        <w:tab/>
      </w:r>
      <w:r w:rsidRPr="00636609">
        <w:t xml:space="preserve">Sri Lanka, Austria, China, India, France, Thailand, Kenya, Russia, Philippines, Sweden: </w:t>
      </w:r>
      <w:hyperlink r:id="rId49" w:history="1">
        <w:r w:rsidRPr="00636609">
          <w:rPr>
            <w:rStyle w:val="Hyperlink"/>
          </w:rPr>
          <w:t>CERD/C/SWE/CO/22-23</w:t>
        </w:r>
      </w:hyperlink>
      <w:r w:rsidRPr="00636609">
        <w:t xml:space="preserve">, para 20; and </w:t>
      </w:r>
      <w:hyperlink r:id="rId50" w:history="1">
        <w:r w:rsidRPr="00636609">
          <w:rPr>
            <w:rStyle w:val="Hyperlink"/>
          </w:rPr>
          <w:t>CCPR/C/SWE/CO/7</w:t>
        </w:r>
      </w:hyperlink>
      <w:r w:rsidRPr="00636609">
        <w:t xml:space="preserve">, para 22, Australia: </w:t>
      </w:r>
      <w:hyperlink r:id="rId51" w:history="1">
        <w:r w:rsidRPr="005E2214">
          <w:rPr>
            <w:rStyle w:val="Hyperlink"/>
            <w:lang w:val="en-AU"/>
          </w:rPr>
          <w:t>CERD/C/AUS/CO/18-20</w:t>
        </w:r>
      </w:hyperlink>
      <w:r w:rsidRPr="00636609">
        <w:rPr>
          <w:lang w:val="en-AU"/>
        </w:rPr>
        <w:t>, para 13</w:t>
      </w:r>
      <w:r w:rsidRPr="00636609">
        <w:t xml:space="preserve">, UK: </w:t>
      </w:r>
      <w:hyperlink r:id="rId52" w:history="1">
        <w:r w:rsidRPr="00636609">
          <w:rPr>
            <w:rStyle w:val="Hyperlink"/>
            <w:lang w:val="en-AU"/>
          </w:rPr>
          <w:t>CERD/C/GBR/CO/21-23</w:t>
        </w:r>
      </w:hyperlink>
      <w:r w:rsidRPr="00636609">
        <w:rPr>
          <w:lang w:val="en-AU"/>
        </w:rPr>
        <w:t>, para 18</w:t>
      </w:r>
      <w:r w:rsidRPr="00636609">
        <w:t xml:space="preserve">, Eritrea: </w:t>
      </w:r>
      <w:hyperlink r:id="rId53" w:history="1">
        <w:r w:rsidRPr="00636609">
          <w:rPr>
            <w:rStyle w:val="Hyperlink"/>
            <w:lang w:val="en-AU"/>
          </w:rPr>
          <w:t>CCPR/C/ERI/CO/1</w:t>
        </w:r>
      </w:hyperlink>
      <w:r w:rsidRPr="00636609">
        <w:rPr>
          <w:lang w:val="en-AU"/>
        </w:rPr>
        <w:t>, para 17</w:t>
      </w:r>
      <w:r w:rsidRPr="00636609">
        <w:t xml:space="preserve">, Kazakhstan: </w:t>
      </w:r>
      <w:hyperlink r:id="rId54" w:history="1">
        <w:r w:rsidRPr="00636609">
          <w:rPr>
            <w:rStyle w:val="Hyperlink"/>
            <w:lang w:val="en-AU"/>
          </w:rPr>
          <w:t>CCPR/C/KAZ/CO/2</w:t>
        </w:r>
      </w:hyperlink>
      <w:r w:rsidRPr="00636609">
        <w:rPr>
          <w:lang w:val="en-AU"/>
        </w:rPr>
        <w:t>, para 13</w:t>
      </w:r>
      <w:r w:rsidRPr="00636609">
        <w:t xml:space="preserve"> and the Netherlands: </w:t>
      </w:r>
      <w:hyperlink r:id="rId55" w:history="1">
        <w:r w:rsidRPr="005E2214">
          <w:rPr>
            <w:rStyle w:val="Hyperlink"/>
            <w:lang w:val="en-AU"/>
          </w:rPr>
          <w:t>A/HRC/36/15</w:t>
        </w:r>
      </w:hyperlink>
      <w:r w:rsidRPr="00636609">
        <w:rPr>
          <w:lang w:val="en-AU"/>
        </w:rPr>
        <w:t xml:space="preserve"> para </w:t>
      </w:r>
      <w:r w:rsidRPr="00636609">
        <w:t>131-114</w:t>
      </w:r>
    </w:p>
  </w:footnote>
  <w:footnote w:id="53">
    <w:p w14:paraId="01B6D544" w14:textId="488A93D6" w:rsidR="00D5791F" w:rsidRPr="00C01034" w:rsidRDefault="00D5791F" w:rsidP="00C01034">
      <w:pPr>
        <w:pStyle w:val="FootnoteText"/>
        <w:widowControl w:val="0"/>
        <w:tabs>
          <w:tab w:val="clear" w:pos="1021"/>
          <w:tab w:val="right" w:pos="1020"/>
        </w:tabs>
        <w:rPr>
          <w:bCs/>
          <w:iCs/>
          <w:lang w:val="pt-PT"/>
        </w:rPr>
      </w:pPr>
      <w:r>
        <w:tab/>
      </w:r>
      <w:r>
        <w:rPr>
          <w:rStyle w:val="FootnoteReference"/>
        </w:rPr>
        <w:footnoteRef/>
      </w:r>
      <w:r>
        <w:tab/>
        <w:t xml:space="preserve">USA: </w:t>
      </w:r>
      <w:hyperlink r:id="rId56" w:history="1">
        <w:r w:rsidRPr="00AD21D1">
          <w:rPr>
            <w:rStyle w:val="Hyperlink"/>
            <w:lang w:val="pt-PT"/>
          </w:rPr>
          <w:t>https://www.brennancenter.org/our-work/research-reports/why-countering-violent-extremism-programs-are-bad-policy</w:t>
        </w:r>
      </w:hyperlink>
      <w:r>
        <w:rPr>
          <w:lang w:val="pt-PT"/>
        </w:rPr>
        <w:t xml:space="preserve">; UK: </w:t>
      </w:r>
      <w:hyperlink r:id="rId57" w:history="1">
        <w:r w:rsidRPr="00636609">
          <w:rPr>
            <w:rStyle w:val="Hyperlink"/>
            <w:lang w:val="pt-PT"/>
          </w:rPr>
          <w:t>https://yaqeeninstitute.org/tarekyounis/counter-radicalization-a-critical-look-into-a-racist-new-industry/</w:t>
        </w:r>
      </w:hyperlink>
      <w:r w:rsidRPr="00636609">
        <w:rPr>
          <w:lang w:val="pt-PT"/>
        </w:rPr>
        <w:t xml:space="preserve">; </w:t>
      </w:r>
      <w:r>
        <w:rPr>
          <w:lang w:val="pt-PT"/>
        </w:rPr>
        <w:t xml:space="preserve">Spain: </w:t>
      </w:r>
      <w:r w:rsidRPr="00636609">
        <w:rPr>
          <w:lang w:val="pt-PT"/>
        </w:rPr>
        <w:t xml:space="preserve">Submission – </w:t>
      </w:r>
      <w:r w:rsidRPr="00636609">
        <w:rPr>
          <w:bCs/>
          <w:iCs/>
          <w:lang w:val="pt-PT"/>
        </w:rPr>
        <w:t>AMDEH</w:t>
      </w:r>
    </w:p>
  </w:footnote>
  <w:footnote w:id="54">
    <w:p w14:paraId="67A00B34" w14:textId="3CE0EF42" w:rsidR="00D5791F" w:rsidRDefault="00D5791F" w:rsidP="00213E45">
      <w:pPr>
        <w:pStyle w:val="FootnoteText"/>
        <w:widowControl w:val="0"/>
        <w:tabs>
          <w:tab w:val="clear" w:pos="1021"/>
          <w:tab w:val="right" w:pos="1020"/>
        </w:tabs>
      </w:pPr>
      <w:r>
        <w:tab/>
      </w:r>
      <w:r>
        <w:rPr>
          <w:rStyle w:val="FootnoteReference"/>
        </w:rPr>
        <w:footnoteRef/>
      </w:r>
      <w:r>
        <w:tab/>
      </w:r>
      <w:hyperlink r:id="rId58" w:history="1">
        <w:r w:rsidRPr="00AD21D1">
          <w:rPr>
            <w:rStyle w:val="Hyperlink"/>
          </w:rPr>
          <w:t>https://assets.publishing.service.gov.uk/government/uploads/system/uploads/attachment_data/file/763254/individuals-referred-supported-prevent-programme-apr2017-mar2018-hosb3118.pdf</w:t>
        </w:r>
      </w:hyperlink>
      <w:r>
        <w:t xml:space="preserve"> </w:t>
      </w:r>
    </w:p>
  </w:footnote>
  <w:footnote w:id="55">
    <w:p w14:paraId="60EC1A94" w14:textId="45806396" w:rsidR="00D5791F" w:rsidRDefault="00D5791F" w:rsidP="00A72B08">
      <w:pPr>
        <w:pStyle w:val="FootnoteText"/>
        <w:widowControl w:val="0"/>
        <w:tabs>
          <w:tab w:val="clear" w:pos="1021"/>
          <w:tab w:val="right" w:pos="1020"/>
        </w:tabs>
      </w:pPr>
      <w:r>
        <w:tab/>
      </w:r>
      <w:r>
        <w:rPr>
          <w:rStyle w:val="FootnoteReference"/>
        </w:rPr>
        <w:footnoteRef/>
      </w:r>
      <w:r>
        <w:tab/>
      </w:r>
      <w:r w:rsidRPr="00A72B08">
        <w:t xml:space="preserve">Submission – </w:t>
      </w:r>
      <w:r>
        <w:t>European Network Against Racism</w:t>
      </w:r>
    </w:p>
  </w:footnote>
  <w:footnote w:id="56">
    <w:p w14:paraId="0C9D14E3" w14:textId="4AC06B5F" w:rsidR="00D5791F" w:rsidRDefault="00D5791F" w:rsidP="00A72B08">
      <w:pPr>
        <w:pStyle w:val="FootnoteText"/>
        <w:widowControl w:val="0"/>
        <w:tabs>
          <w:tab w:val="clear" w:pos="1021"/>
          <w:tab w:val="right" w:pos="1020"/>
        </w:tabs>
      </w:pPr>
      <w:r>
        <w:tab/>
      </w:r>
      <w:r>
        <w:rPr>
          <w:rStyle w:val="FootnoteReference"/>
        </w:rPr>
        <w:footnoteRef/>
      </w:r>
      <w:r>
        <w:tab/>
      </w:r>
      <w:hyperlink r:id="rId59" w:history="1">
        <w:r w:rsidRPr="00A72B08">
          <w:rPr>
            <w:rStyle w:val="Hyperlink"/>
          </w:rPr>
          <w:t>https://apnews.com/article/religion-emmanuel-macron-secularism-france-bills-d3146e80f369006ed6f5a0d8fe2bc1b2</w:t>
        </w:r>
      </w:hyperlink>
    </w:p>
  </w:footnote>
  <w:footnote w:id="57">
    <w:p w14:paraId="5FC16C12" w14:textId="0F5540DC" w:rsidR="00D5791F" w:rsidRDefault="00D5791F" w:rsidP="00A72B08">
      <w:pPr>
        <w:pStyle w:val="FootnoteText"/>
        <w:widowControl w:val="0"/>
        <w:tabs>
          <w:tab w:val="clear" w:pos="1021"/>
          <w:tab w:val="right" w:pos="1020"/>
        </w:tabs>
      </w:pPr>
      <w:r>
        <w:tab/>
      </w:r>
      <w:r>
        <w:rPr>
          <w:rStyle w:val="FootnoteReference"/>
        </w:rPr>
        <w:footnoteRef/>
      </w:r>
      <w:r>
        <w:tab/>
      </w:r>
      <w:hyperlink r:id="rId60" w:history="1">
        <w:r w:rsidRPr="00A72B08">
          <w:rPr>
            <w:rStyle w:val="Hyperlink"/>
          </w:rPr>
          <w:t>https://www.forbroundtable.org/post/france-letter-on-the-current-bill-on-consolidating-the-respect-of-the-principles-of-the-republic</w:t>
        </w:r>
      </w:hyperlink>
      <w:r>
        <w:t xml:space="preserve"> </w:t>
      </w:r>
    </w:p>
  </w:footnote>
  <w:footnote w:id="58">
    <w:p w14:paraId="24579E92" w14:textId="52F069A4" w:rsidR="00D5791F" w:rsidRDefault="00D5791F" w:rsidP="00A72B08">
      <w:pPr>
        <w:pStyle w:val="FootnoteText"/>
        <w:widowControl w:val="0"/>
        <w:tabs>
          <w:tab w:val="clear" w:pos="1021"/>
          <w:tab w:val="right" w:pos="1020"/>
        </w:tabs>
      </w:pPr>
      <w:r>
        <w:tab/>
      </w:r>
      <w:r>
        <w:rPr>
          <w:rStyle w:val="FootnoteReference"/>
        </w:rPr>
        <w:footnoteRef/>
      </w:r>
      <w:r>
        <w:tab/>
      </w:r>
      <w:r w:rsidRPr="00A72B08">
        <w:t>France, Denmark, Netherlands, Norway, Austria, Bulgaria, Cameroon, Chad,</w:t>
      </w:r>
      <w:r w:rsidRPr="00A72B08">
        <w:rPr>
          <w:bCs/>
        </w:rPr>
        <w:t xml:space="preserve"> Congo-Brazzaville, Gabon and Sri Lanka. </w:t>
      </w:r>
      <w:r w:rsidRPr="00A72B08">
        <w:t xml:space="preserve"> Local level authorities also ban head coverings in Canada, Switzerland, Germany and Italy.</w:t>
      </w:r>
    </w:p>
  </w:footnote>
  <w:footnote w:id="59">
    <w:p w14:paraId="61FE5078" w14:textId="42211093" w:rsidR="00D5791F" w:rsidRDefault="00D5791F" w:rsidP="00A72B08">
      <w:pPr>
        <w:pStyle w:val="FootnoteText"/>
        <w:widowControl w:val="0"/>
        <w:tabs>
          <w:tab w:val="clear" w:pos="1021"/>
          <w:tab w:val="right" w:pos="1020"/>
        </w:tabs>
      </w:pPr>
      <w:r>
        <w:tab/>
      </w:r>
      <w:r>
        <w:rPr>
          <w:rStyle w:val="FootnoteReference"/>
        </w:rPr>
        <w:footnoteRef/>
      </w:r>
      <w:r>
        <w:tab/>
      </w:r>
      <w:hyperlink r:id="rId61" w:history="1">
        <w:r w:rsidRPr="00A72B08">
          <w:rPr>
            <w:rStyle w:val="Hyperlink"/>
          </w:rPr>
          <w:t>https://www.reuters.com/article/us-kenya-women-hijab/kenya-courts-hijab-ban-ruling-sparks-fears-over-muslim-girls-schooling-idUSKCN1PJ244</w:t>
        </w:r>
      </w:hyperlink>
      <w:r>
        <w:t xml:space="preserve"> </w:t>
      </w:r>
    </w:p>
  </w:footnote>
  <w:footnote w:id="60">
    <w:p w14:paraId="6CC3F8FC" w14:textId="44258E14" w:rsidR="00D5791F" w:rsidRDefault="00D5791F" w:rsidP="00A72B08">
      <w:pPr>
        <w:pStyle w:val="FootnoteText"/>
        <w:widowControl w:val="0"/>
        <w:tabs>
          <w:tab w:val="clear" w:pos="1021"/>
          <w:tab w:val="right" w:pos="1020"/>
        </w:tabs>
      </w:pPr>
      <w:r>
        <w:tab/>
      </w:r>
      <w:r>
        <w:rPr>
          <w:rStyle w:val="FootnoteReference"/>
        </w:rPr>
        <w:footnoteRef/>
      </w:r>
      <w:r>
        <w:tab/>
      </w:r>
      <w:hyperlink r:id="rId62" w:history="1">
        <w:r w:rsidRPr="00AD21D1">
          <w:rPr>
            <w:rStyle w:val="Hyperlink"/>
          </w:rPr>
          <w:t>CCPR/C/123/D/2807/2016</w:t>
        </w:r>
      </w:hyperlink>
      <w:r w:rsidRPr="00A72B08">
        <w:t xml:space="preserve">; </w:t>
      </w:r>
      <w:hyperlink r:id="rId63" w:history="1">
        <w:r w:rsidRPr="00A72B08">
          <w:rPr>
            <w:rStyle w:val="Hyperlink"/>
          </w:rPr>
          <w:t>CCPR/C/123/D/2747/2016</w:t>
        </w:r>
      </w:hyperlink>
      <w:r w:rsidRPr="00A72B08">
        <w:t xml:space="preserve">; </w:t>
      </w:r>
      <w:hyperlink r:id="rId64" w:history="1">
        <w:r w:rsidRPr="005E2214">
          <w:rPr>
            <w:rStyle w:val="Hyperlink"/>
          </w:rPr>
          <w:t>CCPR/C/BEL/CO/6</w:t>
        </w:r>
      </w:hyperlink>
      <w:r w:rsidRPr="005E2214">
        <w:t xml:space="preserve"> </w:t>
      </w:r>
      <w:r w:rsidRPr="00A72B08">
        <w:t xml:space="preserve">para. 17; and </w:t>
      </w:r>
      <w:hyperlink r:id="rId65" w:history="1">
        <w:r w:rsidRPr="005E2214">
          <w:rPr>
            <w:rStyle w:val="Hyperlink"/>
          </w:rPr>
          <w:t>CCPR/C/NLD/CO/5</w:t>
        </w:r>
      </w:hyperlink>
      <w:r w:rsidRPr="00A72B08">
        <w:t>, para 58</w:t>
      </w:r>
      <w:r>
        <w:t xml:space="preserve"> </w:t>
      </w:r>
    </w:p>
  </w:footnote>
  <w:footnote w:id="61">
    <w:p w14:paraId="63376385" w14:textId="7E0B0782" w:rsidR="00D5791F" w:rsidRDefault="00D5791F" w:rsidP="00A72B08">
      <w:pPr>
        <w:pStyle w:val="FootnoteText"/>
        <w:widowControl w:val="0"/>
        <w:tabs>
          <w:tab w:val="clear" w:pos="1021"/>
          <w:tab w:val="right" w:pos="1020"/>
        </w:tabs>
      </w:pPr>
      <w:r>
        <w:tab/>
      </w:r>
      <w:r>
        <w:rPr>
          <w:rStyle w:val="FootnoteReference"/>
        </w:rPr>
        <w:footnoteRef/>
      </w:r>
      <w:r>
        <w:tab/>
      </w:r>
      <w:r w:rsidRPr="00A72B08">
        <w:t>Submission –</w:t>
      </w:r>
      <w:r>
        <w:t xml:space="preserve"> </w:t>
      </w:r>
      <w:r w:rsidRPr="00A72B08">
        <w:t>ECRI</w:t>
      </w:r>
      <w:r>
        <w:t xml:space="preserve">; USA: </w:t>
      </w:r>
      <w:hyperlink r:id="rId66" w:history="1">
        <w:r w:rsidRPr="00AA3CD5">
          <w:rPr>
            <w:rStyle w:val="Hyperlink"/>
          </w:rPr>
          <w:t>https://www.bloomberg.com/news/articles/2017-04-05/how-zoning-laws-are-used-to-block-mosque-construction</w:t>
        </w:r>
      </w:hyperlink>
    </w:p>
  </w:footnote>
  <w:footnote w:id="62">
    <w:p w14:paraId="4EFB1CA0" w14:textId="164841F6" w:rsidR="00D5791F" w:rsidRDefault="00D5791F" w:rsidP="00A72B08">
      <w:pPr>
        <w:pStyle w:val="FootnoteText"/>
        <w:widowControl w:val="0"/>
        <w:tabs>
          <w:tab w:val="clear" w:pos="1021"/>
          <w:tab w:val="right" w:pos="1020"/>
        </w:tabs>
      </w:pPr>
      <w:r>
        <w:tab/>
      </w:r>
      <w:r>
        <w:rPr>
          <w:rStyle w:val="FootnoteReference"/>
        </w:rPr>
        <w:footnoteRef/>
      </w:r>
      <w:r>
        <w:tab/>
      </w:r>
      <w:hyperlink r:id="rId67" w:history="1">
        <w:r w:rsidRPr="00A72B08">
          <w:rPr>
            <w:rStyle w:val="Hyperlink"/>
          </w:rPr>
          <w:t>https://www.hrw.org/news/2020/12/04/france-dissolving-anti-discrimination-group-threatens-rights</w:t>
        </w:r>
      </w:hyperlink>
    </w:p>
  </w:footnote>
  <w:footnote w:id="63">
    <w:p w14:paraId="6E92B1C5" w14:textId="38916732" w:rsidR="00D5791F" w:rsidRDefault="00D5791F" w:rsidP="00A72B08">
      <w:pPr>
        <w:pStyle w:val="FootnoteText"/>
        <w:widowControl w:val="0"/>
        <w:tabs>
          <w:tab w:val="clear" w:pos="1021"/>
          <w:tab w:val="right" w:pos="1020"/>
        </w:tabs>
      </w:pPr>
      <w:r>
        <w:tab/>
      </w:r>
      <w:r>
        <w:rPr>
          <w:rStyle w:val="FootnoteReference"/>
        </w:rPr>
        <w:footnoteRef/>
      </w:r>
      <w:r>
        <w:tab/>
      </w:r>
      <w:hyperlink r:id="rId68" w:history="1">
        <w:r w:rsidRPr="00A72B08">
          <w:rPr>
            <w:rStyle w:val="Hyperlink"/>
          </w:rPr>
          <w:t>https://www.politico.eu/article/vienna-mosque-shut-after-terror-attack/</w:t>
        </w:r>
      </w:hyperlink>
      <w:r w:rsidRPr="00A72B08">
        <w:t xml:space="preserve"> </w:t>
      </w:r>
      <w:r>
        <w:t xml:space="preserve"> </w:t>
      </w:r>
    </w:p>
  </w:footnote>
  <w:footnote w:id="64">
    <w:p w14:paraId="0839EF01" w14:textId="719DA8C4" w:rsidR="00D5791F" w:rsidRDefault="00D5791F" w:rsidP="00A72B08">
      <w:pPr>
        <w:pStyle w:val="FootnoteText"/>
        <w:widowControl w:val="0"/>
        <w:tabs>
          <w:tab w:val="clear" w:pos="1021"/>
          <w:tab w:val="right" w:pos="1020"/>
        </w:tabs>
      </w:pPr>
      <w:r>
        <w:tab/>
      </w:r>
      <w:r>
        <w:rPr>
          <w:rStyle w:val="FootnoteReference"/>
        </w:rPr>
        <w:footnoteRef/>
      </w:r>
      <w:r>
        <w:tab/>
      </w:r>
      <w:hyperlink r:id="rId69" w:history="1">
        <w:r w:rsidRPr="00A72B08">
          <w:rPr>
            <w:rStyle w:val="Hyperlink"/>
          </w:rPr>
          <w:t>http://news.bbc.co.uk/1/hi/8385069.stm</w:t>
        </w:r>
      </w:hyperlink>
      <w:r>
        <w:t xml:space="preserve"> </w:t>
      </w:r>
    </w:p>
  </w:footnote>
  <w:footnote w:id="65">
    <w:p w14:paraId="4C3E4B47" w14:textId="77777777" w:rsidR="00D5791F" w:rsidRDefault="00D5791F" w:rsidP="001C018E">
      <w:pPr>
        <w:pStyle w:val="FootnoteText"/>
        <w:widowControl w:val="0"/>
        <w:tabs>
          <w:tab w:val="clear" w:pos="1021"/>
          <w:tab w:val="right" w:pos="1020"/>
        </w:tabs>
      </w:pPr>
      <w:r>
        <w:tab/>
      </w:r>
      <w:r>
        <w:rPr>
          <w:rStyle w:val="FootnoteReference"/>
        </w:rPr>
        <w:footnoteRef/>
      </w:r>
      <w:r>
        <w:tab/>
      </w:r>
      <w:r w:rsidRPr="00A72B08">
        <w:t>UA DZA 3/2017</w:t>
      </w:r>
      <w:r>
        <w:t xml:space="preserve"> </w:t>
      </w:r>
    </w:p>
  </w:footnote>
  <w:footnote w:id="66">
    <w:p w14:paraId="0C8AA119" w14:textId="479C839F" w:rsidR="00D5791F" w:rsidRDefault="00D5791F" w:rsidP="00A72B08">
      <w:pPr>
        <w:pStyle w:val="FootnoteText"/>
        <w:widowControl w:val="0"/>
        <w:tabs>
          <w:tab w:val="clear" w:pos="1021"/>
          <w:tab w:val="right" w:pos="1020"/>
        </w:tabs>
      </w:pPr>
      <w:r>
        <w:tab/>
      </w:r>
      <w:r>
        <w:rPr>
          <w:rStyle w:val="FootnoteReference"/>
        </w:rPr>
        <w:footnoteRef/>
      </w:r>
      <w:r>
        <w:tab/>
        <w:t xml:space="preserve">Austria: </w:t>
      </w:r>
      <w:r w:rsidRPr="00A72B08">
        <w:t>AUT 1/2014</w:t>
      </w:r>
      <w:r>
        <w:t xml:space="preserve"> and</w:t>
      </w:r>
      <w:r w:rsidRPr="00A72B08">
        <w:t xml:space="preserve"> </w:t>
      </w:r>
      <w:hyperlink r:id="rId70" w:history="1">
        <w:r w:rsidRPr="005E2214">
          <w:rPr>
            <w:rStyle w:val="Hyperlink"/>
          </w:rPr>
          <w:t>CCPR/C/AUT/CO/5</w:t>
        </w:r>
      </w:hyperlink>
      <w:r w:rsidRPr="00A72B08">
        <w:t xml:space="preserve">; France: </w:t>
      </w:r>
      <w:hyperlink r:id="rId71" w:history="1">
        <w:r w:rsidRPr="00A72B08">
          <w:rPr>
            <w:rStyle w:val="Hyperlink"/>
          </w:rPr>
          <w:t>https://foreignpolicy.com/2020/10/07/macron-wants-to-start-an-islamic-revolution/</w:t>
        </w:r>
      </w:hyperlink>
      <w:r w:rsidRPr="00A72B08">
        <w:t>; Greece: Submission</w:t>
      </w:r>
      <w:r>
        <w:t xml:space="preserve"> </w:t>
      </w:r>
      <w:r w:rsidRPr="00A72B08">
        <w:t>–</w:t>
      </w:r>
      <w:r>
        <w:t xml:space="preserve"> </w:t>
      </w:r>
      <w:r w:rsidRPr="00A72B08">
        <w:t xml:space="preserve">Federation of Western Thrace Turks in Europe (“ABTTF”); and China: </w:t>
      </w:r>
      <w:hyperlink r:id="rId72" w:history="1">
        <w:r w:rsidRPr="00A72B08">
          <w:rPr>
            <w:rStyle w:val="Hyperlink"/>
          </w:rPr>
          <w:t>https://freedomhouse.org/report/2017/battle-china-spirit-islam-religious-freedom</w:t>
        </w:r>
      </w:hyperlink>
    </w:p>
  </w:footnote>
  <w:footnote w:id="67">
    <w:p w14:paraId="14FF2067" w14:textId="662AF9EE" w:rsidR="00D5791F" w:rsidRDefault="00D5791F" w:rsidP="00A72B08">
      <w:pPr>
        <w:pStyle w:val="FootnoteText"/>
        <w:widowControl w:val="0"/>
        <w:tabs>
          <w:tab w:val="clear" w:pos="1021"/>
          <w:tab w:val="right" w:pos="1020"/>
        </w:tabs>
      </w:pPr>
      <w:r>
        <w:tab/>
      </w:r>
      <w:r>
        <w:rPr>
          <w:rStyle w:val="FootnoteReference"/>
        </w:rPr>
        <w:footnoteRef/>
      </w:r>
      <w:r>
        <w:tab/>
      </w:r>
      <w:r w:rsidRPr="00A72B08">
        <w:rPr>
          <w:lang w:val="en-AU"/>
        </w:rPr>
        <w:t>Submission</w:t>
      </w:r>
      <w:r>
        <w:rPr>
          <w:lang w:val="en-AU"/>
        </w:rPr>
        <w:t xml:space="preserve"> </w:t>
      </w:r>
      <w:r w:rsidRPr="00A72B08">
        <w:rPr>
          <w:lang w:val="en-AU"/>
        </w:rPr>
        <w:t>–</w:t>
      </w:r>
      <w:r>
        <w:rPr>
          <w:lang w:val="en-AU"/>
        </w:rPr>
        <w:t xml:space="preserve"> </w:t>
      </w:r>
      <w:r w:rsidRPr="00A72B08">
        <w:rPr>
          <w:lang w:val="en-AU"/>
        </w:rPr>
        <w:t>Justice for Asia</w:t>
      </w:r>
    </w:p>
  </w:footnote>
  <w:footnote w:id="68">
    <w:p w14:paraId="638C79C6" w14:textId="55855EB0" w:rsidR="00D5791F" w:rsidRDefault="00D5791F" w:rsidP="00A72B08">
      <w:pPr>
        <w:pStyle w:val="FootnoteText"/>
        <w:widowControl w:val="0"/>
        <w:tabs>
          <w:tab w:val="clear" w:pos="1021"/>
          <w:tab w:val="right" w:pos="1020"/>
        </w:tabs>
      </w:pPr>
      <w:r>
        <w:tab/>
      </w:r>
      <w:r>
        <w:rPr>
          <w:rStyle w:val="FootnoteReference"/>
        </w:rPr>
        <w:footnoteRef/>
      </w:r>
      <w:r>
        <w:tab/>
      </w:r>
      <w:hyperlink r:id="rId73" w:history="1">
        <w:r w:rsidRPr="00A72B08">
          <w:rPr>
            <w:rStyle w:val="Hyperlink"/>
            <w:lang w:val="en-AU"/>
          </w:rPr>
          <w:t xml:space="preserve">https://www.ohchr.org/Documents/Issues/Religion/Submissions/CSOs/53.nuc-uhrp-wuc.pdf </w:t>
        </w:r>
        <w:r w:rsidRPr="000E70AA">
          <w:rPr>
            <w:rStyle w:val="Hyperlink"/>
            <w:color w:val="auto"/>
            <w:lang w:val="en-AU"/>
          </w:rPr>
          <w:t>p.3</w:t>
        </w:r>
      </w:hyperlink>
    </w:p>
  </w:footnote>
  <w:footnote w:id="69">
    <w:p w14:paraId="4ECD985A" w14:textId="627E389F" w:rsidR="00D5791F" w:rsidRPr="00B24A0C" w:rsidRDefault="00D5791F" w:rsidP="001C018E">
      <w:pPr>
        <w:pStyle w:val="FootnoteText"/>
        <w:widowControl w:val="0"/>
        <w:tabs>
          <w:tab w:val="clear" w:pos="1021"/>
          <w:tab w:val="right" w:pos="1020"/>
        </w:tabs>
        <w:rPr>
          <w:lang w:val="fr-FR"/>
        </w:rPr>
      </w:pPr>
      <w:r>
        <w:tab/>
      </w:r>
      <w:r>
        <w:rPr>
          <w:rStyle w:val="FootnoteReference"/>
        </w:rPr>
        <w:footnoteRef/>
      </w:r>
      <w:r w:rsidRPr="00B24A0C">
        <w:rPr>
          <w:lang w:val="fr-FR"/>
        </w:rPr>
        <w:tab/>
        <w:t>SAU 7/2015; and BHR 6/2015</w:t>
      </w:r>
    </w:p>
  </w:footnote>
  <w:footnote w:id="70">
    <w:p w14:paraId="6ECF03C7" w14:textId="37E70EDA" w:rsidR="00D5791F" w:rsidRPr="00B24A0C" w:rsidRDefault="00D5791F" w:rsidP="00A72B08">
      <w:pPr>
        <w:pStyle w:val="FootnoteText"/>
        <w:widowControl w:val="0"/>
        <w:tabs>
          <w:tab w:val="clear" w:pos="1021"/>
          <w:tab w:val="right" w:pos="1020"/>
        </w:tabs>
        <w:rPr>
          <w:lang w:val="fr-FR"/>
        </w:rPr>
      </w:pPr>
      <w:r w:rsidRPr="00B24A0C">
        <w:rPr>
          <w:lang w:val="fr-FR"/>
        </w:rPr>
        <w:tab/>
      </w:r>
      <w:r>
        <w:rPr>
          <w:rStyle w:val="FootnoteReference"/>
        </w:rPr>
        <w:footnoteRef/>
      </w:r>
      <w:r w:rsidRPr="00B24A0C">
        <w:rPr>
          <w:lang w:val="fr-FR"/>
        </w:rPr>
        <w:tab/>
      </w:r>
      <w:proofErr w:type="spellStart"/>
      <w:r w:rsidRPr="00A72B08">
        <w:rPr>
          <w:lang w:val="fr-FR"/>
        </w:rPr>
        <w:t>Submission</w:t>
      </w:r>
      <w:proofErr w:type="spellEnd"/>
      <w:r w:rsidRPr="00A72B08">
        <w:rPr>
          <w:lang w:val="fr-FR"/>
        </w:rPr>
        <w:t xml:space="preserve"> – Action Droits des Musulmans</w:t>
      </w:r>
    </w:p>
  </w:footnote>
  <w:footnote w:id="71">
    <w:p w14:paraId="2FCAD626" w14:textId="42014FDB" w:rsidR="00D5791F" w:rsidRDefault="00D5791F" w:rsidP="00A72B08">
      <w:pPr>
        <w:pStyle w:val="FootnoteText"/>
        <w:widowControl w:val="0"/>
        <w:tabs>
          <w:tab w:val="clear" w:pos="1021"/>
          <w:tab w:val="right" w:pos="1020"/>
        </w:tabs>
      </w:pPr>
      <w:r w:rsidRPr="00B24A0C">
        <w:rPr>
          <w:lang w:val="fr-FR"/>
        </w:rPr>
        <w:tab/>
      </w:r>
      <w:r>
        <w:rPr>
          <w:rStyle w:val="FootnoteReference"/>
        </w:rPr>
        <w:footnoteRef/>
      </w:r>
      <w:r>
        <w:tab/>
      </w:r>
      <w:r w:rsidRPr="00D1091B">
        <w:t xml:space="preserve">AL IND 17/2020  </w:t>
      </w:r>
    </w:p>
  </w:footnote>
  <w:footnote w:id="72">
    <w:p w14:paraId="2215D4A3" w14:textId="68C712B0" w:rsidR="00D5791F" w:rsidRDefault="00D5791F" w:rsidP="00D1091B">
      <w:pPr>
        <w:pStyle w:val="FootnoteText"/>
        <w:widowControl w:val="0"/>
        <w:tabs>
          <w:tab w:val="clear" w:pos="1021"/>
          <w:tab w:val="right" w:pos="1020"/>
        </w:tabs>
      </w:pPr>
      <w:r>
        <w:tab/>
      </w:r>
      <w:r>
        <w:rPr>
          <w:rStyle w:val="FootnoteReference"/>
        </w:rPr>
        <w:footnoteRef/>
      </w:r>
      <w:r>
        <w:tab/>
      </w:r>
      <w:hyperlink r:id="rId74" w:history="1">
        <w:r w:rsidRPr="00D1091B">
          <w:rPr>
            <w:rStyle w:val="Hyperlink"/>
          </w:rPr>
          <w:t>https://www.ohchr.org/EN/NewsEvents/Pages/DisplayNews.aspx?NewsID=20112&amp;LangID=E</w:t>
        </w:r>
      </w:hyperlink>
    </w:p>
  </w:footnote>
  <w:footnote w:id="73">
    <w:p w14:paraId="43AD11C3" w14:textId="156A42C4" w:rsidR="00D5791F" w:rsidRDefault="00D5791F" w:rsidP="00D1091B">
      <w:pPr>
        <w:pStyle w:val="FootnoteText"/>
        <w:widowControl w:val="0"/>
        <w:tabs>
          <w:tab w:val="clear" w:pos="1021"/>
          <w:tab w:val="right" w:pos="1020"/>
        </w:tabs>
      </w:pPr>
      <w:r>
        <w:tab/>
      </w:r>
      <w:r>
        <w:rPr>
          <w:rStyle w:val="FootnoteReference"/>
        </w:rPr>
        <w:footnoteRef/>
      </w:r>
      <w:r>
        <w:tab/>
      </w:r>
      <w:hyperlink r:id="rId75" w:history="1">
        <w:r w:rsidRPr="00D1091B">
          <w:rPr>
            <w:rStyle w:val="Hyperlink"/>
          </w:rPr>
          <w:t>https://ec.europa.eu/commission/presscorner/detail/en/ip_19_4260</w:t>
        </w:r>
      </w:hyperlink>
    </w:p>
  </w:footnote>
  <w:footnote w:id="74">
    <w:p w14:paraId="65F7691D" w14:textId="31562C9B" w:rsidR="00D5791F" w:rsidRDefault="00D5791F" w:rsidP="00D1091B">
      <w:pPr>
        <w:pStyle w:val="FootnoteText"/>
        <w:widowControl w:val="0"/>
        <w:tabs>
          <w:tab w:val="clear" w:pos="1021"/>
          <w:tab w:val="right" w:pos="1020"/>
        </w:tabs>
      </w:pPr>
      <w:r>
        <w:tab/>
      </w:r>
      <w:r>
        <w:rPr>
          <w:rStyle w:val="FootnoteReference"/>
        </w:rPr>
        <w:footnoteRef/>
      </w:r>
      <w:r>
        <w:tab/>
      </w:r>
      <w:hyperlink r:id="rId76" w:history="1">
        <w:r w:rsidRPr="00D1091B">
          <w:rPr>
            <w:rStyle w:val="Hyperlink"/>
          </w:rPr>
          <w:t>https://reliefweb.int/sites/reliefweb.int/files/resources/ACT3096472019ENGLISH.PDF</w:t>
        </w:r>
      </w:hyperlink>
      <w:r w:rsidRPr="00D1091B">
        <w:t xml:space="preserve"> p.26</w:t>
      </w:r>
    </w:p>
  </w:footnote>
  <w:footnote w:id="75">
    <w:p w14:paraId="44B203C3" w14:textId="619B9EB6" w:rsidR="00006FAE" w:rsidRDefault="00006FAE">
      <w:pPr>
        <w:pStyle w:val="FootnoteText"/>
      </w:pPr>
      <w:r>
        <w:tab/>
      </w:r>
      <w:r>
        <w:rPr>
          <w:rStyle w:val="FootnoteReference"/>
        </w:rPr>
        <w:footnoteRef/>
      </w:r>
      <w:r>
        <w:t xml:space="preserve">  </w:t>
      </w:r>
      <w:r>
        <w:tab/>
      </w:r>
      <w:r w:rsidRPr="00214F6E">
        <w:t>https://www.aclu.org/sites/default/files/field_document/10-24-19_aclu_letter_to_senate_on_article_one_act_s._764_to_reform_national_emergencies_act.pdf</w:t>
      </w:r>
      <w:r w:rsidRPr="00214F6E" w:rsidDel="00214F6E">
        <w:t xml:space="preserve"> </w:t>
      </w:r>
      <w:r>
        <w:t xml:space="preserve"> pp.5-6</w:t>
      </w:r>
    </w:p>
  </w:footnote>
  <w:footnote w:id="76">
    <w:p w14:paraId="75B4FAC9" w14:textId="2181E55B" w:rsidR="00D5791F" w:rsidRDefault="00D5791F" w:rsidP="00881540">
      <w:pPr>
        <w:pStyle w:val="FootnoteText"/>
        <w:widowControl w:val="0"/>
        <w:tabs>
          <w:tab w:val="clear" w:pos="1021"/>
          <w:tab w:val="right" w:pos="1020"/>
        </w:tabs>
      </w:pPr>
      <w:r>
        <w:tab/>
      </w:r>
      <w:r>
        <w:rPr>
          <w:rStyle w:val="FootnoteReference"/>
        </w:rPr>
        <w:footnoteRef/>
      </w:r>
      <w:r>
        <w:tab/>
      </w:r>
      <w:r w:rsidRPr="00881540">
        <w:t>Sri Lanka, India, Australia, Cambodia, USA, Hungary Austria, Belgium, Cyprus, Germany, Denmark, Greece, Spain, Finland, France, Italy, Malta, Netherlands, Sweden, Slovenia, UK.</w:t>
      </w:r>
    </w:p>
  </w:footnote>
  <w:footnote w:id="77">
    <w:p w14:paraId="10E1D04F" w14:textId="77777777" w:rsidR="00D5791F" w:rsidRDefault="00D5791F" w:rsidP="001A4CB5">
      <w:pPr>
        <w:pStyle w:val="FootnoteText"/>
        <w:widowControl w:val="0"/>
        <w:tabs>
          <w:tab w:val="clear" w:pos="1021"/>
          <w:tab w:val="right" w:pos="1020"/>
        </w:tabs>
      </w:pPr>
      <w:r>
        <w:tab/>
      </w:r>
      <w:r>
        <w:rPr>
          <w:rStyle w:val="FootnoteReference"/>
        </w:rPr>
        <w:footnoteRef/>
      </w:r>
      <w:r>
        <w:tab/>
      </w:r>
      <w:hyperlink r:id="rId77" w:history="1">
        <w:r w:rsidRPr="00881540">
          <w:rPr>
            <w:rStyle w:val="Hyperlink"/>
          </w:rPr>
          <w:t>https://www.pewresearch.org/global/2006/07/06/muslims-in-europe-economic-worries-top-concerns-about-religious-and-cultural-identity/</w:t>
        </w:r>
      </w:hyperlink>
    </w:p>
  </w:footnote>
  <w:footnote w:id="78">
    <w:p w14:paraId="42012DCE" w14:textId="77777777" w:rsidR="00D5791F" w:rsidRDefault="00D5791F" w:rsidP="001A4CB5">
      <w:pPr>
        <w:pStyle w:val="FootnoteText"/>
        <w:widowControl w:val="0"/>
        <w:tabs>
          <w:tab w:val="clear" w:pos="1021"/>
          <w:tab w:val="right" w:pos="1020"/>
        </w:tabs>
      </w:pPr>
      <w:r>
        <w:tab/>
      </w:r>
      <w:r>
        <w:rPr>
          <w:rStyle w:val="FootnoteReference"/>
        </w:rPr>
        <w:footnoteRef/>
      </w:r>
      <w:r>
        <w:tab/>
      </w:r>
      <w:hyperlink r:id="rId78" w:history="1">
        <w:r w:rsidRPr="00881540">
          <w:rPr>
            <w:rStyle w:val="Hyperlink"/>
            <w:lang w:val="pt-PT"/>
          </w:rPr>
          <w:t>https://fra.europa.eu/en/publication/2017/second-european-union-minorities-and-discrimination-survey-muslims-selected</w:t>
        </w:r>
      </w:hyperlink>
      <w:r w:rsidRPr="00881540">
        <w:rPr>
          <w:lang w:val="pt-PT"/>
        </w:rPr>
        <w:t xml:space="preserve"> p.9</w:t>
      </w:r>
    </w:p>
  </w:footnote>
  <w:footnote w:id="79">
    <w:p w14:paraId="42472023" w14:textId="77777777" w:rsidR="00D5791F" w:rsidRDefault="00D5791F" w:rsidP="001A4CB5">
      <w:pPr>
        <w:pStyle w:val="FootnoteText"/>
        <w:widowControl w:val="0"/>
        <w:tabs>
          <w:tab w:val="clear" w:pos="1021"/>
          <w:tab w:val="right" w:pos="1020"/>
        </w:tabs>
      </w:pPr>
      <w:r>
        <w:tab/>
      </w:r>
      <w:r>
        <w:rPr>
          <w:rStyle w:val="FootnoteReference"/>
        </w:rPr>
        <w:footnoteRef/>
      </w:r>
      <w:r>
        <w:tab/>
      </w:r>
      <w:r w:rsidRPr="00881540">
        <w:t>UK, Austria, France, US</w:t>
      </w:r>
    </w:p>
  </w:footnote>
  <w:footnote w:id="80">
    <w:p w14:paraId="194D46C0" w14:textId="77777777" w:rsidR="00D5791F" w:rsidRDefault="00D5791F" w:rsidP="001A4CB5">
      <w:pPr>
        <w:pStyle w:val="FootnoteText"/>
        <w:widowControl w:val="0"/>
        <w:tabs>
          <w:tab w:val="clear" w:pos="1021"/>
          <w:tab w:val="right" w:pos="1020"/>
        </w:tabs>
      </w:pPr>
      <w:r>
        <w:tab/>
      </w:r>
      <w:r>
        <w:rPr>
          <w:rStyle w:val="FootnoteReference"/>
        </w:rPr>
        <w:footnoteRef/>
      </w:r>
      <w:r>
        <w:tab/>
      </w:r>
      <w:r w:rsidRPr="00881540">
        <w:t>Submission – ECRI</w:t>
      </w:r>
      <w:r>
        <w:t xml:space="preserve">; and </w:t>
      </w:r>
      <w:hyperlink r:id="rId79" w:history="1">
        <w:r w:rsidRPr="00AD21D1">
          <w:rPr>
            <w:rStyle w:val="Hyperlink"/>
          </w:rPr>
          <w:t>https://assets.publishing.service.gov.uk/government/uploads/system/uploads/attachment_data/file/642220/Young_Muslims_SMC.pdf</w:t>
        </w:r>
      </w:hyperlink>
    </w:p>
  </w:footnote>
  <w:footnote w:id="81">
    <w:p w14:paraId="3D134FBD" w14:textId="6749E76D" w:rsidR="00D5791F" w:rsidRDefault="00D5791F" w:rsidP="00881540">
      <w:pPr>
        <w:pStyle w:val="FootnoteText"/>
        <w:widowControl w:val="0"/>
        <w:tabs>
          <w:tab w:val="clear" w:pos="1021"/>
          <w:tab w:val="right" w:pos="1020"/>
        </w:tabs>
      </w:pPr>
      <w:r>
        <w:tab/>
      </w:r>
      <w:r>
        <w:rPr>
          <w:rStyle w:val="FootnoteReference"/>
        </w:rPr>
        <w:footnoteRef/>
      </w:r>
      <w:r>
        <w:tab/>
      </w:r>
      <w:hyperlink r:id="rId80" w:history="1">
        <w:r w:rsidRPr="00881540">
          <w:rPr>
            <w:rStyle w:val="Hyperlink"/>
          </w:rPr>
          <w:t>https://scholars.org/contribution/fighting-subtle-forms-employment-discrimination-against-muslim-refugees</w:t>
        </w:r>
      </w:hyperlink>
      <w:r w:rsidRPr="00881540">
        <w:t>;</w:t>
      </w:r>
      <w:r>
        <w:t xml:space="preserve"> and</w:t>
      </w:r>
      <w:r w:rsidRPr="00881540">
        <w:t xml:space="preserve"> </w:t>
      </w:r>
      <w:hyperlink r:id="rId81" w:history="1">
        <w:r w:rsidRPr="00881540">
          <w:rPr>
            <w:rStyle w:val="Hyperlink"/>
          </w:rPr>
          <w:t>https://bmjopen.bmj.com/content/9/3/e019954</w:t>
        </w:r>
      </w:hyperlink>
      <w:r w:rsidRPr="00881540">
        <w:t xml:space="preserve">  </w:t>
      </w:r>
    </w:p>
  </w:footnote>
  <w:footnote w:id="82">
    <w:p w14:paraId="611EF766" w14:textId="07DBF9A7" w:rsidR="00D5791F" w:rsidRDefault="00D5791F" w:rsidP="00881540">
      <w:pPr>
        <w:pStyle w:val="FootnoteText"/>
        <w:widowControl w:val="0"/>
        <w:tabs>
          <w:tab w:val="clear" w:pos="1021"/>
          <w:tab w:val="right" w:pos="1020"/>
        </w:tabs>
      </w:pPr>
      <w:r>
        <w:tab/>
      </w:r>
      <w:r>
        <w:rPr>
          <w:rStyle w:val="FootnoteReference"/>
        </w:rPr>
        <w:footnoteRef/>
      </w:r>
      <w:r>
        <w:tab/>
      </w:r>
      <w:hyperlink r:id="rId82" w:history="1">
        <w:r w:rsidRPr="00881540">
          <w:rPr>
            <w:rStyle w:val="Hyperlink"/>
          </w:rPr>
          <w:t>https://www.runnymedetrust.org/uploads/Islamophobia%20Report%202018%20FINAL.pdf</w:t>
        </w:r>
      </w:hyperlink>
      <w:r>
        <w:t xml:space="preserve"> p.28</w:t>
      </w:r>
    </w:p>
  </w:footnote>
  <w:footnote w:id="83">
    <w:p w14:paraId="03705496" w14:textId="73A24F2C" w:rsidR="00D5791F" w:rsidRDefault="00D5791F" w:rsidP="00881540">
      <w:pPr>
        <w:pStyle w:val="FootnoteText"/>
        <w:widowControl w:val="0"/>
        <w:tabs>
          <w:tab w:val="clear" w:pos="1021"/>
          <w:tab w:val="right" w:pos="1020"/>
        </w:tabs>
      </w:pPr>
      <w:r>
        <w:tab/>
      </w:r>
      <w:r>
        <w:rPr>
          <w:rStyle w:val="FootnoteReference"/>
        </w:rPr>
        <w:footnoteRef/>
      </w:r>
      <w:r>
        <w:tab/>
      </w:r>
      <w:hyperlink r:id="rId83" w:history="1">
        <w:r w:rsidRPr="00881540">
          <w:rPr>
            <w:rStyle w:val="Hyperlink"/>
          </w:rPr>
          <w:t>http://www.bristol.ac.uk/news/2015/april/muslim-women-and-employment.html</w:t>
        </w:r>
      </w:hyperlink>
    </w:p>
  </w:footnote>
  <w:footnote w:id="84">
    <w:p w14:paraId="590FC28C" w14:textId="2A338607" w:rsidR="00D5791F" w:rsidRDefault="00D5791F" w:rsidP="00881540">
      <w:pPr>
        <w:pStyle w:val="FootnoteText"/>
        <w:widowControl w:val="0"/>
        <w:tabs>
          <w:tab w:val="clear" w:pos="1021"/>
          <w:tab w:val="right" w:pos="1020"/>
        </w:tabs>
      </w:pPr>
      <w:r>
        <w:tab/>
      </w:r>
      <w:r>
        <w:rPr>
          <w:rStyle w:val="FootnoteReference"/>
        </w:rPr>
        <w:footnoteRef/>
      </w:r>
      <w:r>
        <w:tab/>
      </w:r>
      <w:r w:rsidRPr="005E2214">
        <w:rPr>
          <w:color w:val="0432FF"/>
        </w:rPr>
        <w:t>https://assets.publishing.service.gov.uk/government/uploads/system/uploads/attachment_</w:t>
      </w:r>
      <w:r w:rsidRPr="005E2214">
        <w:rPr>
          <w:color w:val="0432FF"/>
          <w:sz w:val="20"/>
        </w:rPr>
        <w:t xml:space="preserve"> </w:t>
      </w:r>
      <w:r w:rsidRPr="005E2214">
        <w:rPr>
          <w:color w:val="0432FF"/>
        </w:rPr>
        <w:t>data/file/642220/Young_Muslims_SMC.pdf</w:t>
      </w:r>
    </w:p>
  </w:footnote>
  <w:footnote w:id="85">
    <w:p w14:paraId="456B1EB1" w14:textId="275966C6" w:rsidR="00D5791F" w:rsidRDefault="00D5791F" w:rsidP="00881540">
      <w:pPr>
        <w:pStyle w:val="FootnoteText"/>
        <w:widowControl w:val="0"/>
        <w:tabs>
          <w:tab w:val="clear" w:pos="1021"/>
          <w:tab w:val="right" w:pos="1020"/>
        </w:tabs>
      </w:pPr>
      <w:r>
        <w:tab/>
      </w:r>
      <w:r>
        <w:rPr>
          <w:rStyle w:val="FootnoteReference"/>
        </w:rPr>
        <w:footnoteRef/>
      </w:r>
      <w:r>
        <w:tab/>
      </w:r>
      <w:hyperlink r:id="rId84" w:history="1">
        <w:r w:rsidRPr="00881540">
          <w:rPr>
            <w:rStyle w:val="Hyperlink"/>
            <w:bCs/>
            <w:iCs/>
          </w:rPr>
          <w:t>https://www.ohchr.org/en/NewsEvents/Pages/DisplayNews.aspx?NewsID=25524&amp;LangID=E</w:t>
        </w:r>
      </w:hyperlink>
      <w:r>
        <w:t xml:space="preserve"> </w:t>
      </w:r>
    </w:p>
  </w:footnote>
  <w:footnote w:id="86">
    <w:p w14:paraId="551BD48D" w14:textId="456B8A87" w:rsidR="00D5791F" w:rsidRDefault="00D5791F" w:rsidP="00881540">
      <w:pPr>
        <w:pStyle w:val="FootnoteText"/>
        <w:widowControl w:val="0"/>
        <w:tabs>
          <w:tab w:val="clear" w:pos="1021"/>
          <w:tab w:val="right" w:pos="1020"/>
        </w:tabs>
      </w:pPr>
      <w:r>
        <w:tab/>
      </w:r>
      <w:r>
        <w:rPr>
          <w:rStyle w:val="FootnoteReference"/>
        </w:rPr>
        <w:footnoteRef/>
      </w:r>
      <w:r>
        <w:tab/>
      </w:r>
      <w:r w:rsidRPr="00881540">
        <w:rPr>
          <w:lang w:val="pt-PT"/>
        </w:rPr>
        <w:t xml:space="preserve">Submission </w:t>
      </w:r>
      <w:r w:rsidRPr="00881540">
        <w:rPr>
          <w:bCs/>
          <w:iCs/>
          <w:lang w:val="pt-PT"/>
        </w:rPr>
        <w:t>– AMDEH</w:t>
      </w:r>
      <w:r>
        <w:t xml:space="preserve"> </w:t>
      </w:r>
    </w:p>
  </w:footnote>
  <w:footnote w:id="87">
    <w:p w14:paraId="285E31AF" w14:textId="2093FCE1" w:rsidR="00D5791F" w:rsidRDefault="00D5791F" w:rsidP="00881540">
      <w:pPr>
        <w:pStyle w:val="FootnoteText"/>
        <w:widowControl w:val="0"/>
        <w:tabs>
          <w:tab w:val="clear" w:pos="1021"/>
          <w:tab w:val="right" w:pos="1020"/>
        </w:tabs>
      </w:pPr>
      <w:r>
        <w:tab/>
      </w:r>
      <w:r>
        <w:rPr>
          <w:rStyle w:val="FootnoteReference"/>
        </w:rPr>
        <w:footnoteRef/>
      </w:r>
      <w:r>
        <w:tab/>
      </w:r>
      <w:hyperlink r:id="rId85" w:history="1">
        <w:r w:rsidRPr="00881540">
          <w:rPr>
            <w:rStyle w:val="Hyperlink"/>
          </w:rPr>
          <w:t>https://www.cambridge.org/core/books/islamophobia-and-the-law/84A34D7C4EC08D03F03F9CD776042049</w:t>
        </w:r>
      </w:hyperlink>
      <w:r w:rsidRPr="00881540">
        <w:t xml:space="preserve"> p.262</w:t>
      </w:r>
    </w:p>
  </w:footnote>
  <w:footnote w:id="88">
    <w:p w14:paraId="2D6E2C25" w14:textId="5F9069C3" w:rsidR="00D5791F" w:rsidRDefault="00D5791F" w:rsidP="00881540">
      <w:pPr>
        <w:pStyle w:val="FootnoteText"/>
        <w:widowControl w:val="0"/>
        <w:tabs>
          <w:tab w:val="clear" w:pos="1021"/>
          <w:tab w:val="right" w:pos="1020"/>
        </w:tabs>
      </w:pPr>
      <w:r>
        <w:tab/>
      </w:r>
      <w:r>
        <w:rPr>
          <w:rStyle w:val="FootnoteReference"/>
        </w:rPr>
        <w:footnoteRef/>
      </w:r>
      <w:r>
        <w:tab/>
        <w:t>e</w:t>
      </w:r>
      <w:r w:rsidRPr="00881540">
        <w:t xml:space="preserve">.g. </w:t>
      </w:r>
      <w:hyperlink r:id="rId86" w:history="1">
        <w:r w:rsidRPr="00881540">
          <w:rPr>
            <w:rStyle w:val="Hyperlink"/>
          </w:rPr>
          <w:t>https://minorityrights.org/wp-content/uploads/2017/06/MRG_Rep_India_Jun17-2.pdf</w:t>
        </w:r>
      </w:hyperlink>
      <w:r>
        <w:t xml:space="preserve"> </w:t>
      </w:r>
      <w:r w:rsidRPr="00881540">
        <w:t xml:space="preserve">p.5 </w:t>
      </w:r>
      <w:r>
        <w:t xml:space="preserve"> </w:t>
      </w:r>
    </w:p>
  </w:footnote>
  <w:footnote w:id="89">
    <w:p w14:paraId="44B75363" w14:textId="66E18272" w:rsidR="00D5791F" w:rsidRDefault="00D5791F" w:rsidP="00513C85">
      <w:pPr>
        <w:pStyle w:val="FootnoteText"/>
        <w:widowControl w:val="0"/>
        <w:tabs>
          <w:tab w:val="clear" w:pos="1021"/>
          <w:tab w:val="right" w:pos="1020"/>
        </w:tabs>
      </w:pPr>
      <w:r>
        <w:tab/>
      </w:r>
      <w:r>
        <w:rPr>
          <w:rStyle w:val="FootnoteReference"/>
        </w:rPr>
        <w:footnoteRef/>
      </w:r>
      <w:r>
        <w:tab/>
      </w:r>
      <w:hyperlink r:id="rId87" w:anchor="discrimination" w:history="1">
        <w:r w:rsidRPr="00513C85">
          <w:rPr>
            <w:rStyle w:val="Hyperlink"/>
          </w:rPr>
          <w:t>https://www.ispu.org/american-muslim-poll-2020-amid-pandemic-and-protest/#discrimination</w:t>
        </w:r>
      </w:hyperlink>
    </w:p>
  </w:footnote>
  <w:footnote w:id="90">
    <w:p w14:paraId="3209860A" w14:textId="53FD7920" w:rsidR="00D5791F" w:rsidRDefault="00D5791F" w:rsidP="00513C85">
      <w:pPr>
        <w:pStyle w:val="FootnoteText"/>
        <w:widowControl w:val="0"/>
        <w:tabs>
          <w:tab w:val="clear" w:pos="1021"/>
          <w:tab w:val="right" w:pos="1020"/>
        </w:tabs>
      </w:pPr>
      <w:r>
        <w:tab/>
      </w:r>
      <w:r>
        <w:rPr>
          <w:rStyle w:val="FootnoteReference"/>
        </w:rPr>
        <w:footnoteRef/>
      </w:r>
      <w:r>
        <w:tab/>
      </w:r>
      <w:r w:rsidRPr="00513C85">
        <w:t>Spain, Romania, Kosovo, Poland, Canada, UK, Cambodia, Myanmar</w:t>
      </w:r>
    </w:p>
  </w:footnote>
  <w:footnote w:id="91">
    <w:p w14:paraId="7CC6B8AD" w14:textId="23A0C92C" w:rsidR="00D5791F" w:rsidRDefault="00D5791F" w:rsidP="00513C85">
      <w:pPr>
        <w:pStyle w:val="FootnoteText"/>
        <w:widowControl w:val="0"/>
        <w:tabs>
          <w:tab w:val="clear" w:pos="1021"/>
          <w:tab w:val="right" w:pos="1020"/>
        </w:tabs>
      </w:pPr>
      <w:r>
        <w:tab/>
      </w:r>
      <w:r>
        <w:rPr>
          <w:rStyle w:val="FootnoteReference"/>
        </w:rPr>
        <w:footnoteRef/>
      </w:r>
      <w:r>
        <w:tab/>
      </w:r>
      <w:hyperlink r:id="rId88" w:history="1">
        <w:r w:rsidRPr="00513C85">
          <w:rPr>
            <w:rStyle w:val="Hyperlink"/>
          </w:rPr>
          <w:t>https://www.nytimes.com/2019/12/28/world/asia/china-xinjiang-children-boarding-schools.html</w:t>
        </w:r>
      </w:hyperlink>
      <w:r w:rsidRPr="00513C85">
        <w:t xml:space="preserve"> and; </w:t>
      </w:r>
      <w:hyperlink r:id="rId89" w:history="1">
        <w:r w:rsidRPr="00513C85">
          <w:rPr>
            <w:rStyle w:val="Hyperlink"/>
          </w:rPr>
          <w:t>https://www.npr.org/2020/11/21/932169863/china-targets-muslim-scholars-and-writers-with-increasingly-harsh-restrictions?t=1613993657614</w:t>
        </w:r>
      </w:hyperlink>
      <w:r>
        <w:t xml:space="preserve"> </w:t>
      </w:r>
    </w:p>
  </w:footnote>
  <w:footnote w:id="92">
    <w:p w14:paraId="1373BBF2" w14:textId="0F76C5D1" w:rsidR="00D5791F" w:rsidRPr="005E2214" w:rsidRDefault="00D5791F" w:rsidP="00513C85">
      <w:pPr>
        <w:pStyle w:val="FootnoteText"/>
        <w:widowControl w:val="0"/>
        <w:tabs>
          <w:tab w:val="clear" w:pos="1021"/>
          <w:tab w:val="right" w:pos="1020"/>
        </w:tabs>
        <w:rPr>
          <w:color w:val="0432FF"/>
        </w:rPr>
      </w:pPr>
      <w:r>
        <w:tab/>
      </w:r>
      <w:r>
        <w:rPr>
          <w:rStyle w:val="FootnoteReference"/>
        </w:rPr>
        <w:footnoteRef/>
      </w:r>
      <w:r>
        <w:tab/>
      </w:r>
      <w:hyperlink r:id="rId90" w:history="1">
        <w:r w:rsidRPr="005E2214">
          <w:rPr>
            <w:rStyle w:val="Hyperlink"/>
            <w:color w:val="0432FF"/>
          </w:rPr>
          <w:t>https://static1.squarespace.com/static/599c3d2febbd1a90cffdd8a9/t/5bfd1ea3352f531a6170</w:t>
        </w:r>
      </w:hyperlink>
    </w:p>
    <w:p w14:paraId="0C0B47C5" w14:textId="4F1F168E" w:rsidR="00D5791F" w:rsidRDefault="00D5791F" w:rsidP="00513C85">
      <w:pPr>
        <w:pStyle w:val="FootnoteText"/>
        <w:widowControl w:val="0"/>
        <w:tabs>
          <w:tab w:val="clear" w:pos="1021"/>
          <w:tab w:val="right" w:pos="1020"/>
        </w:tabs>
      </w:pPr>
      <w:r w:rsidRPr="005E2214">
        <w:rPr>
          <w:color w:val="0432FF"/>
        </w:rPr>
        <w:tab/>
      </w:r>
      <w:r w:rsidRPr="005E2214">
        <w:rPr>
          <w:color w:val="0432FF"/>
        </w:rPr>
        <w:tab/>
      </w:r>
      <w:proofErr w:type="spellStart"/>
      <w:r w:rsidRPr="005E2214">
        <w:rPr>
          <w:color w:val="0432FF"/>
        </w:rPr>
        <w:t>ceee</w:t>
      </w:r>
      <w:proofErr w:type="spellEnd"/>
      <w:r w:rsidRPr="005E2214">
        <w:rPr>
          <w:color w:val="0432FF"/>
        </w:rPr>
        <w:t xml:space="preserve">/1543315109493/Islamophobia+Defined.pdf </w:t>
      </w:r>
      <w:r>
        <w:t>p.26-30</w:t>
      </w:r>
    </w:p>
  </w:footnote>
  <w:footnote w:id="93">
    <w:p w14:paraId="1746E911" w14:textId="6529461E" w:rsidR="00D5791F" w:rsidRDefault="00D5791F" w:rsidP="00513C85">
      <w:pPr>
        <w:pStyle w:val="FootnoteText"/>
        <w:widowControl w:val="0"/>
        <w:tabs>
          <w:tab w:val="clear" w:pos="1021"/>
          <w:tab w:val="right" w:pos="1020"/>
        </w:tabs>
      </w:pPr>
      <w:r>
        <w:tab/>
      </w:r>
      <w:r>
        <w:rPr>
          <w:rStyle w:val="FootnoteReference"/>
        </w:rPr>
        <w:footnoteRef/>
      </w:r>
      <w:hyperlink r:id="rId91" w:history="1">
        <w:r w:rsidRPr="005E2214">
          <w:rPr>
            <w:rStyle w:val="Hyperlink"/>
          </w:rPr>
          <w:tab/>
          <w:t>A/75/385</w:t>
        </w:r>
      </w:hyperlink>
      <w:r w:rsidRPr="005E2214">
        <w:t xml:space="preserve"> </w:t>
      </w:r>
      <w:r w:rsidRPr="00B24A0C">
        <w:t xml:space="preserve">para 41 </w:t>
      </w:r>
      <w:r>
        <w:t xml:space="preserve"> </w:t>
      </w:r>
    </w:p>
  </w:footnote>
  <w:footnote w:id="94">
    <w:p w14:paraId="67FF7A89" w14:textId="2E4D6BEE" w:rsidR="00D5791F" w:rsidRDefault="00D5791F" w:rsidP="00513C85">
      <w:pPr>
        <w:pStyle w:val="FootnoteText"/>
        <w:widowControl w:val="0"/>
        <w:tabs>
          <w:tab w:val="clear" w:pos="1021"/>
          <w:tab w:val="right" w:pos="1020"/>
        </w:tabs>
      </w:pPr>
      <w:r>
        <w:tab/>
      </w:r>
      <w:r>
        <w:rPr>
          <w:rStyle w:val="FootnoteReference"/>
        </w:rPr>
        <w:footnoteRef/>
      </w:r>
      <w:r>
        <w:tab/>
      </w:r>
      <w:r w:rsidRPr="00513C85">
        <w:t>Consultation – MENA region</w:t>
      </w:r>
    </w:p>
  </w:footnote>
  <w:footnote w:id="95">
    <w:p w14:paraId="1BE372B4" w14:textId="2F1CA261" w:rsidR="00D5791F" w:rsidRDefault="00D5791F" w:rsidP="00513C85">
      <w:pPr>
        <w:pStyle w:val="FootnoteText"/>
        <w:widowControl w:val="0"/>
        <w:tabs>
          <w:tab w:val="clear" w:pos="1021"/>
          <w:tab w:val="right" w:pos="1020"/>
        </w:tabs>
      </w:pPr>
      <w:r>
        <w:tab/>
      </w:r>
      <w:r>
        <w:rPr>
          <w:rStyle w:val="FootnoteReference"/>
        </w:rPr>
        <w:footnoteRef/>
      </w:r>
      <w:r>
        <w:tab/>
      </w:r>
      <w:r w:rsidRPr="00513C85">
        <w:rPr>
          <w:lang w:val="pt-PT"/>
        </w:rPr>
        <w:t>Submission – Belgium</w:t>
      </w:r>
    </w:p>
  </w:footnote>
  <w:footnote w:id="96">
    <w:p w14:paraId="5DA6B867" w14:textId="552C2DBD" w:rsidR="00D5791F" w:rsidRDefault="00D5791F" w:rsidP="00513C85">
      <w:pPr>
        <w:pStyle w:val="FootnoteText"/>
        <w:widowControl w:val="0"/>
        <w:tabs>
          <w:tab w:val="clear" w:pos="1021"/>
          <w:tab w:val="right" w:pos="1020"/>
        </w:tabs>
      </w:pPr>
      <w:r>
        <w:tab/>
      </w:r>
      <w:r>
        <w:rPr>
          <w:rStyle w:val="FootnoteReference"/>
        </w:rPr>
        <w:footnoteRef/>
      </w:r>
      <w:r>
        <w:tab/>
      </w:r>
      <w:hyperlink r:id="rId92" w:history="1">
        <w:r w:rsidRPr="00513C85">
          <w:rPr>
            <w:rStyle w:val="Hyperlink"/>
          </w:rPr>
          <w:t>CERD/C/SWE/CO/22-23</w:t>
        </w:r>
      </w:hyperlink>
      <w:r w:rsidRPr="00513C85">
        <w:t xml:space="preserve"> para 18</w:t>
      </w:r>
    </w:p>
  </w:footnote>
  <w:footnote w:id="97">
    <w:p w14:paraId="435DBF8B" w14:textId="19689071" w:rsidR="00D5791F" w:rsidRPr="005E2214" w:rsidRDefault="00D5791F" w:rsidP="00513C85">
      <w:pPr>
        <w:pStyle w:val="FootnoteText"/>
        <w:widowControl w:val="0"/>
        <w:tabs>
          <w:tab w:val="clear" w:pos="1021"/>
          <w:tab w:val="right" w:pos="1020"/>
        </w:tabs>
        <w:rPr>
          <w:color w:val="0432FF"/>
        </w:rPr>
      </w:pPr>
      <w:r>
        <w:tab/>
      </w:r>
      <w:r>
        <w:rPr>
          <w:rStyle w:val="FootnoteReference"/>
        </w:rPr>
        <w:footnoteRef/>
      </w:r>
      <w:r>
        <w:tab/>
      </w:r>
      <w:hyperlink r:id="rId93" w:history="1">
        <w:r w:rsidRPr="005E2214">
          <w:rPr>
            <w:rStyle w:val="Hyperlink"/>
            <w:color w:val="0432FF"/>
          </w:rPr>
          <w:t>https://assets.publishing.service.gov.uk/government/uploads/system/uploads/attachment_</w:t>
        </w:r>
      </w:hyperlink>
    </w:p>
    <w:p w14:paraId="3F94F2D2" w14:textId="53A354E8" w:rsidR="00D5791F" w:rsidRPr="005E2214" w:rsidRDefault="00D5791F" w:rsidP="00513C85">
      <w:pPr>
        <w:pStyle w:val="FootnoteText"/>
        <w:widowControl w:val="0"/>
        <w:tabs>
          <w:tab w:val="clear" w:pos="1021"/>
          <w:tab w:val="right" w:pos="1020"/>
        </w:tabs>
        <w:rPr>
          <w:color w:val="0432FF"/>
        </w:rPr>
      </w:pPr>
      <w:r w:rsidRPr="005E2214">
        <w:rPr>
          <w:color w:val="0432FF"/>
        </w:rPr>
        <w:tab/>
      </w:r>
      <w:r w:rsidRPr="005E2214">
        <w:rPr>
          <w:color w:val="0432FF"/>
        </w:rPr>
        <w:tab/>
        <w:t>data/file/642220/Young_Muslims_SMC.pdf</w:t>
      </w:r>
      <w:r>
        <w:t xml:space="preserve">; and </w:t>
      </w:r>
      <w:r w:rsidRPr="005E2214">
        <w:rPr>
          <w:color w:val="0432FF"/>
        </w:rPr>
        <w:t>https://science.thewire.in/health/why-is-gujarat-a-covid-19-hotspot/</w:t>
      </w:r>
    </w:p>
  </w:footnote>
  <w:footnote w:id="98">
    <w:p w14:paraId="28E4C4AC" w14:textId="6D83E048" w:rsidR="00D5791F" w:rsidRDefault="00D5791F" w:rsidP="00513C85">
      <w:pPr>
        <w:pStyle w:val="FootnoteText"/>
        <w:widowControl w:val="0"/>
        <w:tabs>
          <w:tab w:val="clear" w:pos="1021"/>
          <w:tab w:val="right" w:pos="1020"/>
        </w:tabs>
      </w:pPr>
      <w:r>
        <w:tab/>
      </w:r>
      <w:r>
        <w:rPr>
          <w:rStyle w:val="FootnoteReference"/>
        </w:rPr>
        <w:footnoteRef/>
      </w:r>
      <w:r>
        <w:tab/>
      </w:r>
      <w:proofErr w:type="gramStart"/>
      <w:r>
        <w:t>e.g</w:t>
      </w:r>
      <w:proofErr w:type="gramEnd"/>
      <w:r>
        <w:t xml:space="preserve">. </w:t>
      </w:r>
      <w:r w:rsidRPr="003C554C">
        <w:rPr>
          <w:lang w:val="en-US"/>
        </w:rPr>
        <w:t>Kenya, Cambodia, India.</w:t>
      </w:r>
    </w:p>
  </w:footnote>
  <w:footnote w:id="99">
    <w:p w14:paraId="2DF559DC" w14:textId="79D8442E" w:rsidR="00D5791F" w:rsidRDefault="00D5791F" w:rsidP="003C554C">
      <w:pPr>
        <w:pStyle w:val="FootnoteText"/>
        <w:widowControl w:val="0"/>
        <w:tabs>
          <w:tab w:val="clear" w:pos="1021"/>
          <w:tab w:val="right" w:pos="1020"/>
        </w:tabs>
      </w:pPr>
      <w:r>
        <w:tab/>
      </w:r>
      <w:r>
        <w:rPr>
          <w:rStyle w:val="FootnoteReference"/>
        </w:rPr>
        <w:footnoteRef/>
      </w:r>
      <w:r>
        <w:tab/>
      </w:r>
      <w:hyperlink r:id="rId94" w:history="1">
        <w:r w:rsidRPr="003C554C">
          <w:rPr>
            <w:rStyle w:val="Hyperlink"/>
          </w:rPr>
          <w:t>CERD/C/LKA/CO/10-17</w:t>
        </w:r>
      </w:hyperlink>
      <w:r w:rsidRPr="003C554C">
        <w:t xml:space="preserve"> para 25</w:t>
      </w:r>
    </w:p>
  </w:footnote>
  <w:footnote w:id="100">
    <w:p w14:paraId="6BC23CC3" w14:textId="38C17C0A" w:rsidR="00D5791F" w:rsidRDefault="00D5791F" w:rsidP="003C554C">
      <w:pPr>
        <w:pStyle w:val="FootnoteText"/>
        <w:widowControl w:val="0"/>
        <w:tabs>
          <w:tab w:val="clear" w:pos="1021"/>
          <w:tab w:val="right" w:pos="1020"/>
        </w:tabs>
      </w:pPr>
      <w:r>
        <w:tab/>
      </w:r>
      <w:r>
        <w:rPr>
          <w:rStyle w:val="FootnoteReference"/>
        </w:rPr>
        <w:footnoteRef/>
      </w:r>
      <w:r>
        <w:tab/>
      </w:r>
      <w:hyperlink r:id="rId95" w:history="1">
        <w:r w:rsidRPr="003C554C">
          <w:rPr>
            <w:rStyle w:val="Hyperlink"/>
          </w:rPr>
          <w:t>https://www.unhcr.org/uk/rohingya-emergency.html</w:t>
        </w:r>
      </w:hyperlink>
      <w:r w:rsidRPr="003C554C">
        <w:t xml:space="preserve">; </w:t>
      </w:r>
      <w:hyperlink r:id="rId96" w:history="1">
        <w:r w:rsidRPr="003C554C">
          <w:rPr>
            <w:rStyle w:val="Hyperlink"/>
          </w:rPr>
          <w:t>https://www.bbc.co.uk/news/world-asia-55177688</w:t>
        </w:r>
      </w:hyperlink>
      <w:r w:rsidRPr="003C554C">
        <w:t xml:space="preserve"> </w:t>
      </w:r>
      <w:r>
        <w:t xml:space="preserve"> </w:t>
      </w:r>
    </w:p>
  </w:footnote>
  <w:footnote w:id="101">
    <w:p w14:paraId="1D33D73D" w14:textId="4BE5DA00" w:rsidR="00D5791F" w:rsidRDefault="00D5791F" w:rsidP="003C554C">
      <w:pPr>
        <w:pStyle w:val="FootnoteText"/>
        <w:widowControl w:val="0"/>
        <w:tabs>
          <w:tab w:val="clear" w:pos="1021"/>
          <w:tab w:val="right" w:pos="1020"/>
        </w:tabs>
      </w:pPr>
      <w:r>
        <w:tab/>
      </w:r>
      <w:r>
        <w:rPr>
          <w:rStyle w:val="FootnoteReference"/>
        </w:rPr>
        <w:footnoteRef/>
      </w:r>
      <w:r>
        <w:tab/>
      </w:r>
      <w:r w:rsidRPr="003C554C">
        <w:t xml:space="preserve">OL/IND 11/2019; OL IND 13/2018; </w:t>
      </w:r>
      <w:r>
        <w:t xml:space="preserve">and </w:t>
      </w:r>
      <w:r w:rsidRPr="003C554C">
        <w:t>OL IND 29/2018.</w:t>
      </w:r>
      <w:r>
        <w:t xml:space="preserve"> </w:t>
      </w:r>
    </w:p>
  </w:footnote>
  <w:footnote w:id="102">
    <w:p w14:paraId="0AE6FC39" w14:textId="237E47CA" w:rsidR="00D5791F" w:rsidRDefault="00D5791F" w:rsidP="003C554C">
      <w:pPr>
        <w:pStyle w:val="FootnoteText"/>
        <w:widowControl w:val="0"/>
        <w:tabs>
          <w:tab w:val="clear" w:pos="1021"/>
          <w:tab w:val="right" w:pos="1020"/>
        </w:tabs>
      </w:pPr>
      <w:r>
        <w:tab/>
      </w:r>
      <w:r>
        <w:rPr>
          <w:rStyle w:val="FootnoteReference"/>
        </w:rPr>
        <w:footnoteRef/>
      </w:r>
      <w:r>
        <w:tab/>
      </w:r>
      <w:r w:rsidRPr="003C554C">
        <w:t>IND 3/2020 p.5</w:t>
      </w:r>
      <w:r>
        <w:t xml:space="preserve"> </w:t>
      </w:r>
    </w:p>
  </w:footnote>
  <w:footnote w:id="103">
    <w:p w14:paraId="4CDDEE3F" w14:textId="0820A40F" w:rsidR="00D5791F" w:rsidRDefault="00D5791F" w:rsidP="003C554C">
      <w:pPr>
        <w:pStyle w:val="FootnoteText"/>
        <w:widowControl w:val="0"/>
        <w:tabs>
          <w:tab w:val="clear" w:pos="1021"/>
          <w:tab w:val="right" w:pos="1020"/>
        </w:tabs>
      </w:pPr>
      <w:r>
        <w:tab/>
      </w:r>
      <w:r>
        <w:rPr>
          <w:rStyle w:val="FootnoteReference"/>
        </w:rPr>
        <w:footnoteRef/>
      </w:r>
      <w:r>
        <w:tab/>
      </w:r>
      <w:r w:rsidRPr="003C554C">
        <w:t xml:space="preserve">A/HRC/40/37 paras 22-26; </w:t>
      </w:r>
      <w:r>
        <w:t xml:space="preserve">and </w:t>
      </w:r>
      <w:r w:rsidRPr="003C554C">
        <w:t>A/75/335 para 31</w:t>
      </w:r>
      <w:r>
        <w:t xml:space="preserve"> </w:t>
      </w:r>
    </w:p>
  </w:footnote>
  <w:footnote w:id="104">
    <w:p w14:paraId="08D36557" w14:textId="6742843A" w:rsidR="00D5791F" w:rsidRDefault="00D5791F" w:rsidP="006C3734">
      <w:pPr>
        <w:pStyle w:val="FootnoteText"/>
        <w:widowControl w:val="0"/>
        <w:tabs>
          <w:tab w:val="clear" w:pos="1021"/>
          <w:tab w:val="right" w:pos="1020"/>
        </w:tabs>
      </w:pPr>
      <w:r>
        <w:tab/>
      </w:r>
      <w:r>
        <w:rPr>
          <w:rStyle w:val="FootnoteReference"/>
        </w:rPr>
        <w:footnoteRef/>
      </w:r>
      <w:r>
        <w:tab/>
      </w:r>
      <w:hyperlink r:id="rId97" w:history="1">
        <w:r w:rsidRPr="006C3734">
          <w:rPr>
            <w:rStyle w:val="Hyperlink"/>
          </w:rPr>
          <w:t>https://www.fortifyrights.org/downloads/Tools%20of%20Genocide%20-%20Fortify%20Rights%20-%20September-03-2019-EN.pdf</w:t>
        </w:r>
      </w:hyperlink>
      <w:r w:rsidRPr="006C3734">
        <w:t>.</w:t>
      </w:r>
      <w:r w:rsidRPr="006C3734">
        <w:rPr>
          <w:sz w:val="20"/>
        </w:rPr>
        <w:t xml:space="preserve"> </w:t>
      </w:r>
      <w:r w:rsidRPr="006C3734">
        <w:t xml:space="preserve">See generally, A/HRC/38/52 </w:t>
      </w:r>
      <w:r w:rsidRPr="006C3734">
        <w:rPr>
          <w:lang w:val="pt-PT"/>
        </w:rPr>
        <w:t>para 46</w:t>
      </w:r>
    </w:p>
  </w:footnote>
  <w:footnote w:id="105">
    <w:p w14:paraId="7F9C243E" w14:textId="0D8AEC0D" w:rsidR="00D5791F" w:rsidRDefault="00D5791F" w:rsidP="006C3734">
      <w:pPr>
        <w:pStyle w:val="FootnoteText"/>
        <w:widowControl w:val="0"/>
        <w:tabs>
          <w:tab w:val="clear" w:pos="1021"/>
          <w:tab w:val="right" w:pos="1020"/>
        </w:tabs>
      </w:pPr>
      <w:r>
        <w:tab/>
      </w:r>
      <w:r>
        <w:rPr>
          <w:rStyle w:val="FootnoteReference"/>
        </w:rPr>
        <w:footnoteRef/>
      </w:r>
      <w:r>
        <w:tab/>
      </w:r>
      <w:hyperlink r:id="rId98" w:history="1">
        <w:r w:rsidRPr="006C3734">
          <w:rPr>
            <w:rStyle w:val="Hyperlink"/>
          </w:rPr>
          <w:t>https://www.aclusocal.org/sites/default/files/carrp-muslims-need-not-apply-aclu-socal-report.pdf</w:t>
        </w:r>
      </w:hyperlink>
    </w:p>
  </w:footnote>
  <w:footnote w:id="106">
    <w:p w14:paraId="5E062481" w14:textId="3BFD22F2" w:rsidR="00D5791F" w:rsidRDefault="00D5791F" w:rsidP="006C3734">
      <w:pPr>
        <w:pStyle w:val="FootnoteText"/>
        <w:widowControl w:val="0"/>
        <w:tabs>
          <w:tab w:val="clear" w:pos="1021"/>
          <w:tab w:val="right" w:pos="1020"/>
        </w:tabs>
      </w:pPr>
      <w:r>
        <w:tab/>
      </w:r>
      <w:r>
        <w:rPr>
          <w:rStyle w:val="FootnoteReference"/>
        </w:rPr>
        <w:footnoteRef/>
      </w:r>
      <w:r>
        <w:tab/>
      </w:r>
      <w:hyperlink r:id="rId99" w:history="1">
        <w:r w:rsidRPr="006C3734">
          <w:rPr>
            <w:rStyle w:val="Hyperlink"/>
            <w:lang w:val="pt-PT"/>
          </w:rPr>
          <w:t>https://www.aclusocal.org/en/publications/muslims-need-not-apply</w:t>
        </w:r>
      </w:hyperlink>
      <w:r w:rsidRPr="006C3734">
        <w:rPr>
          <w:lang w:val="pt-PT"/>
        </w:rPr>
        <w:t xml:space="preserve">  p.30 </w:t>
      </w:r>
      <w:r>
        <w:t xml:space="preserve"> </w:t>
      </w:r>
    </w:p>
  </w:footnote>
  <w:footnote w:id="107">
    <w:p w14:paraId="78A4BE5E" w14:textId="52AD3CC2" w:rsidR="00D5791F" w:rsidRDefault="00D5791F" w:rsidP="006C3734">
      <w:pPr>
        <w:pStyle w:val="FootnoteText"/>
        <w:widowControl w:val="0"/>
        <w:tabs>
          <w:tab w:val="clear" w:pos="1021"/>
          <w:tab w:val="right" w:pos="1020"/>
        </w:tabs>
      </w:pPr>
      <w:r>
        <w:tab/>
      </w:r>
      <w:r>
        <w:rPr>
          <w:rStyle w:val="FootnoteReference"/>
        </w:rPr>
        <w:footnoteRef/>
      </w:r>
      <w:r>
        <w:tab/>
      </w:r>
      <w:hyperlink r:id="rId100" w:history="1">
        <w:r w:rsidRPr="006C3734">
          <w:rPr>
            <w:rStyle w:val="Hyperlink"/>
          </w:rPr>
          <w:t>https://www.oasiscenter.eu/en/islam-in-europe-paradoxes-of-integration-debate</w:t>
        </w:r>
      </w:hyperlink>
      <w:r>
        <w:t xml:space="preserve"> </w:t>
      </w:r>
    </w:p>
  </w:footnote>
  <w:footnote w:id="108">
    <w:p w14:paraId="4C489F16" w14:textId="0A130B68" w:rsidR="00D5791F" w:rsidRPr="00B24A0C" w:rsidRDefault="00D5791F" w:rsidP="006C3734">
      <w:pPr>
        <w:pStyle w:val="FootnoteText"/>
        <w:widowControl w:val="0"/>
        <w:tabs>
          <w:tab w:val="clear" w:pos="1021"/>
          <w:tab w:val="right" w:pos="1020"/>
        </w:tabs>
        <w:rPr>
          <w:lang w:val="fr-FR"/>
        </w:rPr>
      </w:pPr>
      <w:r>
        <w:tab/>
      </w:r>
      <w:r>
        <w:rPr>
          <w:rStyle w:val="FootnoteReference"/>
        </w:rPr>
        <w:footnoteRef/>
      </w:r>
      <w:r w:rsidRPr="00B24A0C">
        <w:rPr>
          <w:lang w:val="fr-FR"/>
        </w:rPr>
        <w:tab/>
        <w:t xml:space="preserve">France: </w:t>
      </w:r>
      <w:hyperlink r:id="rId101" w:history="1">
        <w:r w:rsidRPr="00B24A0C">
          <w:rPr>
            <w:rStyle w:val="Hyperlink"/>
            <w:lang w:val="fr-FR"/>
          </w:rPr>
          <w:t>https://www.conseil-etat.fr/fr/arianeweb/CRP/conclusion/2018-04-11/412462?download_pdf</w:t>
        </w:r>
      </w:hyperlink>
      <w:r w:rsidRPr="00B24A0C">
        <w:rPr>
          <w:rStyle w:val="Hyperlink"/>
          <w:lang w:val="fr-FR"/>
        </w:rPr>
        <w:t>;</w:t>
      </w:r>
    </w:p>
    <w:p w14:paraId="5F172E78" w14:textId="022FD9FF" w:rsidR="00D5791F" w:rsidRDefault="00D5791F" w:rsidP="006C3734">
      <w:pPr>
        <w:pStyle w:val="FootnoteText"/>
        <w:widowControl w:val="0"/>
        <w:tabs>
          <w:tab w:val="clear" w:pos="1021"/>
          <w:tab w:val="right" w:pos="1020"/>
        </w:tabs>
      </w:pPr>
      <w:r w:rsidRPr="00B24A0C">
        <w:rPr>
          <w:lang w:val="fr-FR"/>
        </w:rPr>
        <w:tab/>
      </w:r>
      <w:r w:rsidRPr="00B24A0C">
        <w:rPr>
          <w:lang w:val="fr-FR"/>
        </w:rPr>
        <w:tab/>
      </w:r>
      <w:r w:rsidRPr="006C3734">
        <w:t xml:space="preserve">Germany: </w:t>
      </w:r>
      <w:hyperlink r:id="rId102" w:history="1">
        <w:r w:rsidRPr="006C3734">
          <w:rPr>
            <w:rStyle w:val="Hyperlink"/>
          </w:rPr>
          <w:t>http://lrbw.juris.de/cgi-bin/laender_rechtsprechung/document.py?Gericht=bw&amp;nr=32523</w:t>
        </w:r>
      </w:hyperlink>
      <w:r>
        <w:rPr>
          <w:rStyle w:val="Hyperlink"/>
        </w:rPr>
        <w:t xml:space="preserve">; and Switzerland: </w:t>
      </w:r>
      <w:r w:rsidRPr="003D113B">
        <w:rPr>
          <w:rStyle w:val="Hyperlink"/>
        </w:rPr>
        <w:t>https://www.bbc.co.uk/news/world-europe-45232147</w:t>
      </w:r>
    </w:p>
  </w:footnote>
  <w:footnote w:id="109">
    <w:p w14:paraId="2C7D66CA" w14:textId="4D009672" w:rsidR="00D5791F" w:rsidRDefault="00D5791F" w:rsidP="006C3734">
      <w:pPr>
        <w:pStyle w:val="FootnoteText"/>
        <w:widowControl w:val="0"/>
        <w:tabs>
          <w:tab w:val="clear" w:pos="1021"/>
          <w:tab w:val="right" w:pos="1020"/>
        </w:tabs>
      </w:pPr>
      <w:r>
        <w:tab/>
      </w:r>
      <w:r>
        <w:rPr>
          <w:rStyle w:val="FootnoteReference"/>
        </w:rPr>
        <w:footnoteRef/>
      </w:r>
      <w:r>
        <w:tab/>
      </w:r>
      <w:r w:rsidRPr="006C3734">
        <w:t xml:space="preserve">Submission – </w:t>
      </w:r>
      <w:proofErr w:type="spellStart"/>
      <w:r w:rsidRPr="006C3734">
        <w:t>Center</w:t>
      </w:r>
      <w:proofErr w:type="spellEnd"/>
      <w:r w:rsidRPr="006C3734">
        <w:t xml:space="preserve"> for Danish-Muslim Relations</w:t>
      </w:r>
    </w:p>
  </w:footnote>
  <w:footnote w:id="110">
    <w:p w14:paraId="46329241" w14:textId="0865B5BF" w:rsidR="00D5791F" w:rsidRDefault="00D5791F" w:rsidP="003C56AC">
      <w:pPr>
        <w:pStyle w:val="FootnoteText"/>
        <w:widowControl w:val="0"/>
        <w:tabs>
          <w:tab w:val="clear" w:pos="1021"/>
          <w:tab w:val="right" w:pos="1020"/>
        </w:tabs>
      </w:pPr>
      <w:r>
        <w:tab/>
      </w:r>
      <w:r>
        <w:rPr>
          <w:rStyle w:val="FootnoteReference"/>
        </w:rPr>
        <w:footnoteRef/>
      </w:r>
      <w:r>
        <w:tab/>
      </w:r>
      <w:hyperlink r:id="rId103" w:history="1">
        <w:r w:rsidRPr="003C56AC">
          <w:rPr>
            <w:rStyle w:val="Hyperlink"/>
          </w:rPr>
          <w:t>https://www.legifrance.gouv.fr/ceta/id/CETATEXT000019081211/</w:t>
        </w:r>
      </w:hyperlink>
      <w:r>
        <w:t xml:space="preserve"> </w:t>
      </w:r>
    </w:p>
  </w:footnote>
  <w:footnote w:id="111">
    <w:p w14:paraId="421C6470" w14:textId="107FBF0A" w:rsidR="00D5791F" w:rsidRPr="000E70AA" w:rsidRDefault="00D5791F" w:rsidP="003D113B">
      <w:pPr>
        <w:pStyle w:val="FootnoteText"/>
        <w:widowControl w:val="0"/>
        <w:tabs>
          <w:tab w:val="clear" w:pos="1021"/>
          <w:tab w:val="right" w:pos="1020"/>
        </w:tabs>
        <w:rPr>
          <w:color w:val="0000FF"/>
        </w:rPr>
      </w:pPr>
      <w:r>
        <w:tab/>
      </w:r>
      <w:r>
        <w:rPr>
          <w:rStyle w:val="FootnoteReference"/>
        </w:rPr>
        <w:footnoteRef/>
      </w:r>
      <w:r>
        <w:tab/>
      </w:r>
      <w:r w:rsidRPr="003C56AC">
        <w:t xml:space="preserve">Slovakia: </w:t>
      </w:r>
      <w:hyperlink r:id="rId104" w:history="1">
        <w:r w:rsidRPr="003C56AC">
          <w:rPr>
            <w:rStyle w:val="Hyperlink"/>
          </w:rPr>
          <w:t>https://www.politico.eu/article/robert-fico-islam-no-place-news-slovakia-muslim-refugee/</w:t>
        </w:r>
      </w:hyperlink>
      <w:r>
        <w:rPr>
          <w:rStyle w:val="Hyperlink"/>
        </w:rPr>
        <w:t xml:space="preserve">; </w:t>
      </w:r>
      <w:r w:rsidRPr="003D113B">
        <w:rPr>
          <w:rStyle w:val="Hyperlink"/>
        </w:rPr>
        <w:t>Hungary, Poland</w:t>
      </w:r>
      <w:r>
        <w:rPr>
          <w:rStyle w:val="Hyperlink"/>
        </w:rPr>
        <w:t xml:space="preserve">: </w:t>
      </w:r>
      <w:hyperlink r:id="rId105" w:history="1">
        <w:r w:rsidRPr="003D113B">
          <w:rPr>
            <w:rStyle w:val="Hyperlink"/>
          </w:rPr>
          <w:t>http://www.ceemr.uw.edu.pl/sites/default/files/Gozdziak_Marton_Where_the_Wild_Things_Are.pdf</w:t>
        </w:r>
      </w:hyperlink>
      <w:r>
        <w:rPr>
          <w:rStyle w:val="Hyperlink"/>
        </w:rPr>
        <w:t xml:space="preserve">; and </w:t>
      </w:r>
      <w:r w:rsidRPr="003D113B">
        <w:rPr>
          <w:rStyle w:val="Hyperlink"/>
        </w:rPr>
        <w:t>Czech Republic</w:t>
      </w:r>
      <w:r>
        <w:rPr>
          <w:rStyle w:val="Hyperlink"/>
        </w:rPr>
        <w:t>:</w:t>
      </w:r>
      <w:r w:rsidRPr="003D113B">
        <w:rPr>
          <w:rStyle w:val="Hyperlink"/>
        </w:rPr>
        <w:t xml:space="preserve"> https://content.sciendo.com/view/journals/jnmlp/12/2/article-p192.xml?language=en</w:t>
      </w:r>
    </w:p>
  </w:footnote>
  <w:footnote w:id="112">
    <w:p w14:paraId="1715DE8B" w14:textId="54F02BEA" w:rsidR="00D5791F" w:rsidRDefault="00D5791F" w:rsidP="003C56AC">
      <w:pPr>
        <w:pStyle w:val="FootnoteText"/>
        <w:widowControl w:val="0"/>
        <w:tabs>
          <w:tab w:val="clear" w:pos="1021"/>
          <w:tab w:val="right" w:pos="1020"/>
        </w:tabs>
      </w:pPr>
      <w:r>
        <w:tab/>
      </w:r>
      <w:r>
        <w:rPr>
          <w:rStyle w:val="FootnoteReference"/>
        </w:rPr>
        <w:footnoteRef/>
      </w:r>
      <w:r>
        <w:tab/>
      </w:r>
      <w:hyperlink r:id="rId106" w:history="1">
        <w:r w:rsidRPr="003C56AC">
          <w:rPr>
            <w:rStyle w:val="Hyperlink"/>
          </w:rPr>
          <w:t>https://eur-lex.europa.eu/legal-content/en/TXT/PDF/?uri=uriserv%3AOJ.C_.2017.374.01.0004.01.ENG</w:t>
        </w:r>
      </w:hyperlink>
    </w:p>
  </w:footnote>
  <w:footnote w:id="113">
    <w:p w14:paraId="5E0C34FF" w14:textId="41801C29" w:rsidR="00D5791F" w:rsidRDefault="00D5791F" w:rsidP="00B93847">
      <w:pPr>
        <w:pStyle w:val="FootnoteText"/>
        <w:widowControl w:val="0"/>
        <w:tabs>
          <w:tab w:val="clear" w:pos="1021"/>
          <w:tab w:val="right" w:pos="1020"/>
        </w:tabs>
      </w:pPr>
      <w:r>
        <w:tab/>
      </w:r>
      <w:r>
        <w:rPr>
          <w:rStyle w:val="FootnoteReference"/>
        </w:rPr>
        <w:footnoteRef/>
      </w:r>
      <w:r>
        <w:tab/>
      </w:r>
      <w:hyperlink r:id="rId107" w:history="1">
        <w:r w:rsidRPr="00B93847">
          <w:rPr>
            <w:rStyle w:val="Hyperlink"/>
          </w:rPr>
          <w:t>https://domov.sme.sk/c/20070758/fico-musime-zabranit-vzniku-ucelenej-moslimskej-komunity-na-slovensku.html</w:t>
        </w:r>
      </w:hyperlink>
    </w:p>
  </w:footnote>
  <w:footnote w:id="114">
    <w:p w14:paraId="5DF622D0" w14:textId="629019AC" w:rsidR="00D5791F" w:rsidRDefault="00D5791F" w:rsidP="00B93847">
      <w:pPr>
        <w:pStyle w:val="FootnoteText"/>
        <w:widowControl w:val="0"/>
        <w:tabs>
          <w:tab w:val="clear" w:pos="1021"/>
          <w:tab w:val="right" w:pos="1020"/>
        </w:tabs>
      </w:pPr>
      <w:r>
        <w:tab/>
      </w:r>
      <w:r>
        <w:rPr>
          <w:rStyle w:val="FootnoteReference"/>
        </w:rPr>
        <w:footnoteRef/>
      </w:r>
      <w:r>
        <w:tab/>
      </w:r>
      <w:hyperlink r:id="rId108" w:history="1">
        <w:r w:rsidRPr="00B93847">
          <w:rPr>
            <w:rStyle w:val="Hyperlink"/>
          </w:rPr>
          <w:t>https://www.politico.eu/article/viktor-orban-hungary-doesnt-want-muslim-invaders/</w:t>
        </w:r>
      </w:hyperlink>
    </w:p>
  </w:footnote>
  <w:footnote w:id="115">
    <w:p w14:paraId="2647E134" w14:textId="1B496D17" w:rsidR="00D5791F" w:rsidRPr="00B24A0C" w:rsidRDefault="00D5791F" w:rsidP="00B93847">
      <w:pPr>
        <w:pStyle w:val="FootnoteText"/>
        <w:widowControl w:val="0"/>
        <w:tabs>
          <w:tab w:val="clear" w:pos="1021"/>
          <w:tab w:val="right" w:pos="1020"/>
        </w:tabs>
        <w:rPr>
          <w:color w:val="0432FF"/>
        </w:rPr>
      </w:pPr>
      <w:r>
        <w:tab/>
      </w:r>
      <w:r>
        <w:rPr>
          <w:rStyle w:val="FootnoteReference"/>
        </w:rPr>
        <w:footnoteRef/>
      </w:r>
      <w:r>
        <w:tab/>
      </w:r>
      <w:hyperlink r:id="rId109" w:history="1">
        <w:r w:rsidRPr="00B24A0C">
          <w:rPr>
            <w:rStyle w:val="Hyperlink"/>
            <w:color w:val="0432FF"/>
          </w:rPr>
          <w:t>http://www.sps.ed.ac.uk/__data/assets/pdf_file/0007/276550/Kieran_Oberman,_22Refugee</w:t>
        </w:r>
      </w:hyperlink>
    </w:p>
    <w:p w14:paraId="1F5F6A0F" w14:textId="61D236F8" w:rsidR="00D5791F" w:rsidRPr="00B24A0C" w:rsidRDefault="00D5791F" w:rsidP="008B682E">
      <w:pPr>
        <w:pStyle w:val="FootnoteText"/>
        <w:widowControl w:val="0"/>
        <w:tabs>
          <w:tab w:val="clear" w:pos="1021"/>
          <w:tab w:val="right" w:pos="1020"/>
        </w:tabs>
      </w:pPr>
      <w:r w:rsidRPr="00B24A0C">
        <w:rPr>
          <w:color w:val="0432FF"/>
        </w:rPr>
        <w:tab/>
      </w:r>
      <w:r w:rsidRPr="00B24A0C">
        <w:rPr>
          <w:color w:val="0432FF"/>
        </w:rPr>
        <w:tab/>
        <w:t>_Discrimination_The_</w:t>
      </w:r>
      <w:hyperlink r:id="rId110" w:history="1">
        <w:r w:rsidRPr="00B24A0C">
          <w:rPr>
            <w:rStyle w:val="Hyperlink"/>
            <w:color w:val="0432FF"/>
          </w:rPr>
          <w:t>Good,_the_Bad,_and_the_Pragmatic22.pdf</w:t>
        </w:r>
      </w:hyperlink>
      <w:r w:rsidRPr="00B24A0C">
        <w:t xml:space="preserve"> p.6</w:t>
      </w:r>
    </w:p>
  </w:footnote>
  <w:footnote w:id="116">
    <w:p w14:paraId="11599F84" w14:textId="1899F55B" w:rsidR="00D5791F" w:rsidRDefault="00D5791F" w:rsidP="008B682E">
      <w:pPr>
        <w:pStyle w:val="FootnoteText"/>
        <w:widowControl w:val="0"/>
        <w:tabs>
          <w:tab w:val="clear" w:pos="1021"/>
          <w:tab w:val="right" w:pos="1020"/>
        </w:tabs>
      </w:pPr>
      <w:r>
        <w:tab/>
      </w:r>
      <w:r>
        <w:rPr>
          <w:rStyle w:val="FootnoteReference"/>
        </w:rPr>
        <w:footnoteRef/>
      </w:r>
      <w:r>
        <w:tab/>
        <w:t xml:space="preserve"> </w:t>
      </w:r>
      <w:hyperlink r:id="rId111" w:history="1">
        <w:r w:rsidRPr="008B682E">
          <w:rPr>
            <w:rStyle w:val="Hyperlink"/>
          </w:rPr>
          <w:t>https://www.jstor.org/stable/10.1525/j.ctv1wxs79</w:t>
        </w:r>
      </w:hyperlink>
    </w:p>
  </w:footnote>
  <w:footnote w:id="117">
    <w:p w14:paraId="09671F5F" w14:textId="7B90E9DC" w:rsidR="00D5791F" w:rsidRDefault="00D5791F" w:rsidP="008B682E">
      <w:pPr>
        <w:pStyle w:val="FootnoteText"/>
        <w:widowControl w:val="0"/>
        <w:tabs>
          <w:tab w:val="clear" w:pos="1021"/>
          <w:tab w:val="right" w:pos="1020"/>
        </w:tabs>
      </w:pPr>
      <w:r>
        <w:tab/>
      </w:r>
      <w:r>
        <w:rPr>
          <w:rStyle w:val="FootnoteReference"/>
        </w:rPr>
        <w:footnoteRef/>
      </w:r>
      <w:r>
        <w:tab/>
        <w:t xml:space="preserve"> </w:t>
      </w:r>
      <w:hyperlink r:id="rId112" w:history="1">
        <w:r w:rsidRPr="008B682E">
          <w:rPr>
            <w:rStyle w:val="Hyperlink"/>
          </w:rPr>
          <w:t>https://www.jstor.org/stable/10.1525/j.ctv1wxs79</w:t>
        </w:r>
      </w:hyperlink>
    </w:p>
  </w:footnote>
  <w:footnote w:id="118">
    <w:p w14:paraId="2C16D88D" w14:textId="09B83FD6" w:rsidR="00D5791F" w:rsidRDefault="00D5791F" w:rsidP="008B682E">
      <w:pPr>
        <w:pStyle w:val="FootnoteText"/>
        <w:widowControl w:val="0"/>
        <w:tabs>
          <w:tab w:val="clear" w:pos="1021"/>
          <w:tab w:val="right" w:pos="1020"/>
        </w:tabs>
      </w:pPr>
      <w:r>
        <w:tab/>
      </w:r>
      <w:r>
        <w:rPr>
          <w:rStyle w:val="FootnoteReference"/>
        </w:rPr>
        <w:footnoteRef/>
      </w:r>
      <w:r>
        <w:tab/>
        <w:t xml:space="preserve"> </w:t>
      </w:r>
      <w:hyperlink r:id="rId113" w:history="1">
        <w:r w:rsidRPr="008B682E">
          <w:rPr>
            <w:rStyle w:val="Hyperlink"/>
          </w:rPr>
          <w:t>https://www.icj-cij.org/en/case/178</w:t>
        </w:r>
      </w:hyperlink>
    </w:p>
  </w:footnote>
  <w:footnote w:id="119">
    <w:p w14:paraId="10E6E75F" w14:textId="3C5925FE" w:rsidR="00D5791F" w:rsidRDefault="00D5791F" w:rsidP="008B682E">
      <w:pPr>
        <w:pStyle w:val="FootnoteText"/>
        <w:widowControl w:val="0"/>
        <w:tabs>
          <w:tab w:val="clear" w:pos="1021"/>
          <w:tab w:val="right" w:pos="1020"/>
        </w:tabs>
      </w:pPr>
      <w:r>
        <w:tab/>
      </w:r>
      <w:r>
        <w:rPr>
          <w:rStyle w:val="FootnoteReference"/>
        </w:rPr>
        <w:footnoteRef/>
      </w:r>
      <w:r>
        <w:tab/>
        <w:t xml:space="preserve"> </w:t>
      </w:r>
      <w:hyperlink r:id="rId114" w:history="1">
        <w:r w:rsidRPr="008B682E">
          <w:rPr>
            <w:rStyle w:val="Hyperlink"/>
          </w:rPr>
          <w:t>https://www.bbc.co.uk/news/world-asia-china-55794071</w:t>
        </w:r>
      </w:hyperlink>
    </w:p>
  </w:footnote>
  <w:footnote w:id="120">
    <w:p w14:paraId="6C6DC832" w14:textId="788E6611" w:rsidR="00D5791F" w:rsidRDefault="00D5791F" w:rsidP="0025187E">
      <w:pPr>
        <w:pStyle w:val="FootnoteText"/>
        <w:widowControl w:val="0"/>
        <w:tabs>
          <w:tab w:val="clear" w:pos="1021"/>
          <w:tab w:val="right" w:pos="1020"/>
        </w:tabs>
      </w:pPr>
      <w:r>
        <w:tab/>
      </w:r>
      <w:r>
        <w:rPr>
          <w:rStyle w:val="FootnoteReference"/>
        </w:rPr>
        <w:footnoteRef/>
      </w:r>
      <w:r>
        <w:tab/>
        <w:t xml:space="preserve"> </w:t>
      </w:r>
      <w:r w:rsidRPr="008B682E">
        <w:t>Mali: A/HRC/40/77 and A/HRC/37/78, para. 43; India</w:t>
      </w:r>
      <w:r>
        <w:t xml:space="preserve"> -</w:t>
      </w:r>
      <w:r w:rsidRPr="008B682E">
        <w:rPr>
          <w:color w:val="0000FF"/>
        </w:rPr>
        <w:t xml:space="preserve"> https://www.stimson.org/2021/violence-based-on-religion-or-belief-taking-action-at-the-</w:t>
      </w:r>
      <w:hyperlink r:id="rId115" w:history="1">
        <w:r w:rsidRPr="00B24A0C">
          <w:rPr>
            <w:rStyle w:val="Hyperlink"/>
          </w:rPr>
          <w:t>united-nations/</w:t>
        </w:r>
      </w:hyperlink>
      <w:r w:rsidRPr="00B24A0C">
        <w:t xml:space="preserve"> p.3; and Sri Lanka </w:t>
      </w:r>
      <w:hyperlink r:id="rId116" w:history="1">
        <w:r w:rsidRPr="00B24A0C">
          <w:rPr>
            <w:rStyle w:val="Hyperlink"/>
          </w:rPr>
          <w:t>https://undocs.org/A/HRC/43/48/Add.2%20</w:t>
        </w:r>
      </w:hyperlink>
    </w:p>
  </w:footnote>
  <w:footnote w:id="121">
    <w:p w14:paraId="3A2BBAE0" w14:textId="6C890C9D" w:rsidR="00D5791F" w:rsidRDefault="00D5791F" w:rsidP="008B682E">
      <w:pPr>
        <w:pStyle w:val="FootnoteText"/>
        <w:widowControl w:val="0"/>
        <w:tabs>
          <w:tab w:val="clear" w:pos="1021"/>
          <w:tab w:val="right" w:pos="1020"/>
        </w:tabs>
      </w:pPr>
      <w:r>
        <w:tab/>
      </w:r>
      <w:r>
        <w:rPr>
          <w:rStyle w:val="FootnoteReference"/>
        </w:rPr>
        <w:footnoteRef/>
      </w:r>
      <w:r>
        <w:tab/>
      </w:r>
      <w:r w:rsidRPr="00B24A0C">
        <w:t xml:space="preserve">India: Submission – </w:t>
      </w:r>
      <w:proofErr w:type="spellStart"/>
      <w:r w:rsidRPr="00B24A0C">
        <w:t>Dr.</w:t>
      </w:r>
      <w:proofErr w:type="spellEnd"/>
      <w:r w:rsidRPr="00B24A0C">
        <w:t xml:space="preserve"> </w:t>
      </w:r>
      <w:proofErr w:type="spellStart"/>
      <w:r w:rsidRPr="00B24A0C">
        <w:t>Ritumbra</w:t>
      </w:r>
      <w:proofErr w:type="spellEnd"/>
      <w:r w:rsidRPr="00B24A0C">
        <w:t xml:space="preserve">; </w:t>
      </w:r>
      <w:hyperlink r:id="rId117" w:history="1">
        <w:r w:rsidRPr="00B24A0C">
          <w:rPr>
            <w:rStyle w:val="Hyperlink"/>
          </w:rPr>
          <w:t>https://scroll.in/latest/969614/delhi-violence-mob-burnt-22-year-old-mans-unconscious-body-to-check-if-he-was-dead-say-police</w:t>
        </w:r>
      </w:hyperlink>
      <w:r w:rsidRPr="00B24A0C">
        <w:t xml:space="preserve">; and </w:t>
      </w:r>
      <w:hyperlink r:id="rId118" w:history="1">
        <w:r w:rsidRPr="00B24A0C">
          <w:rPr>
            <w:rStyle w:val="Hyperlink"/>
          </w:rPr>
          <w:t>https://www.hrw.org/news/2019/08/14/failing-hold-violent-cow-protectors-account-india</w:t>
        </w:r>
      </w:hyperlink>
    </w:p>
  </w:footnote>
  <w:footnote w:id="122">
    <w:p w14:paraId="7D861125" w14:textId="613B29EA" w:rsidR="00D5791F" w:rsidRPr="00B24A0C" w:rsidRDefault="00D5791F" w:rsidP="005E2214">
      <w:pPr>
        <w:pStyle w:val="FootnoteText"/>
        <w:widowControl w:val="0"/>
        <w:tabs>
          <w:tab w:val="clear" w:pos="1021"/>
          <w:tab w:val="right" w:pos="1020"/>
        </w:tabs>
      </w:pPr>
      <w:r>
        <w:tab/>
      </w:r>
      <w:r>
        <w:rPr>
          <w:rStyle w:val="FootnoteReference"/>
        </w:rPr>
        <w:footnoteRef/>
      </w:r>
      <w:r>
        <w:tab/>
      </w:r>
      <w:hyperlink r:id="rId119" w:history="1">
        <w:r w:rsidRPr="00B24A0C">
          <w:rPr>
            <w:rStyle w:val="Hyperlink"/>
          </w:rPr>
          <w:t>AL EGY 10/2019</w:t>
        </w:r>
      </w:hyperlink>
      <w:r w:rsidRPr="00B24A0C">
        <w:t xml:space="preserve">; </w:t>
      </w:r>
      <w:hyperlink r:id="rId120" w:history="1">
        <w:r w:rsidRPr="00B24A0C">
          <w:rPr>
            <w:rStyle w:val="Hyperlink"/>
          </w:rPr>
          <w:t>AL PAK 5/2018</w:t>
        </w:r>
      </w:hyperlink>
      <w:r w:rsidRPr="00B24A0C">
        <w:t xml:space="preserve">; </w:t>
      </w:r>
      <w:hyperlink r:id="rId121" w:history="1">
        <w:r w:rsidRPr="00B24A0C">
          <w:rPr>
            <w:rStyle w:val="Hyperlink"/>
          </w:rPr>
          <w:t>A/74/188</w:t>
        </w:r>
      </w:hyperlink>
      <w:r w:rsidRPr="00B24A0C">
        <w:t>; Submissions – Al-</w:t>
      </w:r>
      <w:proofErr w:type="spellStart"/>
      <w:r w:rsidRPr="00B24A0C">
        <w:t>Khoei</w:t>
      </w:r>
      <w:proofErr w:type="spellEnd"/>
      <w:r w:rsidRPr="00B24A0C">
        <w:t xml:space="preserve"> Foundation; Shia Muslims in Pakistan; and </w:t>
      </w:r>
      <w:proofErr w:type="spellStart"/>
      <w:r w:rsidRPr="00B24A0C">
        <w:t>Tehmina</w:t>
      </w:r>
      <w:proofErr w:type="spellEnd"/>
      <w:r w:rsidRPr="00B24A0C">
        <w:t xml:space="preserve"> </w:t>
      </w:r>
      <w:proofErr w:type="spellStart"/>
      <w:r w:rsidRPr="00B24A0C">
        <w:t>Kazi</w:t>
      </w:r>
      <w:proofErr w:type="spellEnd"/>
      <w:r w:rsidRPr="00B24A0C">
        <w:t xml:space="preserve"> </w:t>
      </w:r>
    </w:p>
  </w:footnote>
  <w:footnote w:id="123">
    <w:p w14:paraId="3433E79A" w14:textId="1038E046" w:rsidR="00D5791F" w:rsidRDefault="00D5791F" w:rsidP="00FA1C7F">
      <w:pPr>
        <w:pStyle w:val="FootnoteText"/>
        <w:widowControl w:val="0"/>
        <w:tabs>
          <w:tab w:val="clear" w:pos="1021"/>
          <w:tab w:val="right" w:pos="1020"/>
        </w:tabs>
      </w:pPr>
      <w:r>
        <w:tab/>
      </w:r>
      <w:r>
        <w:rPr>
          <w:rStyle w:val="FootnoteReference"/>
        </w:rPr>
        <w:footnoteRef/>
      </w:r>
      <w:r>
        <w:tab/>
      </w:r>
      <w:hyperlink r:id="rId122" w:history="1">
        <w:r w:rsidRPr="00FA1C7F">
          <w:rPr>
            <w:rStyle w:val="Hyperlink"/>
          </w:rPr>
          <w:t>https://hatecrime.osce.org/what-hate-crime/bias-against-muslims?year=2017</w:t>
        </w:r>
      </w:hyperlink>
      <w:r w:rsidRPr="00FA1C7F">
        <w:t xml:space="preserve"> </w:t>
      </w:r>
      <w:r>
        <w:t xml:space="preserve"> </w:t>
      </w:r>
    </w:p>
  </w:footnote>
  <w:footnote w:id="124">
    <w:p w14:paraId="4D7D054E" w14:textId="77777777" w:rsidR="00D5791F" w:rsidRDefault="00D5791F" w:rsidP="006C43A1">
      <w:pPr>
        <w:pStyle w:val="FootnoteText"/>
        <w:widowControl w:val="0"/>
        <w:tabs>
          <w:tab w:val="clear" w:pos="1021"/>
          <w:tab w:val="right" w:pos="1020"/>
        </w:tabs>
      </w:pPr>
      <w:r>
        <w:tab/>
      </w:r>
      <w:r>
        <w:rPr>
          <w:rStyle w:val="FootnoteReference"/>
        </w:rPr>
        <w:footnoteRef/>
      </w:r>
      <w:r>
        <w:tab/>
      </w:r>
      <w:hyperlink r:id="rId123" w:history="1">
        <w:r w:rsidRPr="00FA1C7F">
          <w:rPr>
            <w:rStyle w:val="Hyperlink"/>
          </w:rPr>
          <w:t>http://www.islamophobia.org/articles/262-the-bias-brief-trump-s-impact-on-anti-muslim-bias.html</w:t>
        </w:r>
      </w:hyperlink>
      <w:r>
        <w:t xml:space="preserve"> </w:t>
      </w:r>
    </w:p>
  </w:footnote>
  <w:footnote w:id="125">
    <w:p w14:paraId="719F34EE" w14:textId="21E76A16" w:rsidR="00D5791F" w:rsidRDefault="00D5791F" w:rsidP="00FA1C7F">
      <w:pPr>
        <w:pStyle w:val="FootnoteText"/>
        <w:widowControl w:val="0"/>
        <w:tabs>
          <w:tab w:val="clear" w:pos="1021"/>
          <w:tab w:val="right" w:pos="1020"/>
        </w:tabs>
      </w:pPr>
      <w:r>
        <w:tab/>
      </w:r>
      <w:r>
        <w:rPr>
          <w:rStyle w:val="FootnoteReference"/>
        </w:rPr>
        <w:footnoteRef/>
      </w:r>
      <w:r>
        <w:tab/>
      </w:r>
      <w:hyperlink r:id="rId124" w:history="1">
        <w:r w:rsidRPr="00C5740E">
          <w:rPr>
            <w:rStyle w:val="Hyperlink"/>
          </w:rPr>
          <w:t>https://www.nytimes.com/2017/05/27/us/portland-train-attack-muslim-rant.html</w:t>
        </w:r>
      </w:hyperlink>
    </w:p>
  </w:footnote>
  <w:footnote w:id="126">
    <w:p w14:paraId="258C20FC" w14:textId="62ABFB24" w:rsidR="00D5791F" w:rsidRDefault="00D5791F" w:rsidP="00FA1C7F">
      <w:pPr>
        <w:pStyle w:val="FootnoteText"/>
        <w:widowControl w:val="0"/>
        <w:tabs>
          <w:tab w:val="clear" w:pos="1021"/>
          <w:tab w:val="right" w:pos="1020"/>
        </w:tabs>
      </w:pPr>
      <w:r>
        <w:tab/>
      </w:r>
      <w:r>
        <w:rPr>
          <w:rStyle w:val="FootnoteReference"/>
        </w:rPr>
        <w:footnoteRef/>
      </w:r>
      <w:r>
        <w:tab/>
      </w:r>
      <w:r w:rsidRPr="00FA1C7F">
        <w:rPr>
          <w:lang w:val="en-AU"/>
        </w:rPr>
        <w:t xml:space="preserve">Submission – Carter </w:t>
      </w:r>
      <w:proofErr w:type="spellStart"/>
      <w:r w:rsidRPr="00FA1C7F">
        <w:rPr>
          <w:lang w:val="en-AU"/>
        </w:rPr>
        <w:t>Center</w:t>
      </w:r>
      <w:proofErr w:type="spellEnd"/>
    </w:p>
  </w:footnote>
  <w:footnote w:id="127">
    <w:p w14:paraId="5BC2E67D" w14:textId="539850A5" w:rsidR="00D5791F" w:rsidRDefault="00D5791F" w:rsidP="00FA1C7F">
      <w:pPr>
        <w:pStyle w:val="FootnoteText"/>
        <w:widowControl w:val="0"/>
        <w:tabs>
          <w:tab w:val="clear" w:pos="1021"/>
          <w:tab w:val="right" w:pos="1020"/>
        </w:tabs>
      </w:pPr>
      <w:r>
        <w:tab/>
      </w:r>
      <w:r>
        <w:rPr>
          <w:rStyle w:val="FootnoteReference"/>
        </w:rPr>
        <w:footnoteRef/>
      </w:r>
      <w:r>
        <w:tab/>
      </w:r>
      <w:hyperlink r:id="rId125" w:history="1">
        <w:r w:rsidRPr="00B24A0C">
          <w:rPr>
            <w:rStyle w:val="Hyperlink"/>
          </w:rPr>
          <w:t>https://christchurchattack.royalcommission.nz/the-report/executive-summary-2/executive-summary/</w:t>
        </w:r>
      </w:hyperlink>
    </w:p>
  </w:footnote>
  <w:footnote w:id="128">
    <w:p w14:paraId="6001C5A2" w14:textId="475F7F4B" w:rsidR="00D5791F" w:rsidRDefault="00D5791F" w:rsidP="00FA1C7F">
      <w:pPr>
        <w:pStyle w:val="FootnoteText"/>
        <w:widowControl w:val="0"/>
        <w:tabs>
          <w:tab w:val="clear" w:pos="1021"/>
          <w:tab w:val="right" w:pos="1020"/>
        </w:tabs>
      </w:pPr>
      <w:r>
        <w:tab/>
      </w:r>
      <w:r>
        <w:rPr>
          <w:rStyle w:val="FootnoteReference"/>
        </w:rPr>
        <w:footnoteRef/>
      </w:r>
      <w:r>
        <w:tab/>
      </w:r>
      <w:hyperlink r:id="rId126" w:history="1">
        <w:r w:rsidRPr="00B24A0C">
          <w:rPr>
            <w:rStyle w:val="Hyperlink"/>
          </w:rPr>
          <w:t>https://www.bbc.co.uk/news/world-us-canada-42782097</w:t>
        </w:r>
      </w:hyperlink>
      <w:r>
        <w:t xml:space="preserve"> </w:t>
      </w:r>
    </w:p>
  </w:footnote>
  <w:footnote w:id="129">
    <w:p w14:paraId="46F5E547" w14:textId="00D3555F" w:rsidR="00D5791F" w:rsidRPr="00B24A0C" w:rsidRDefault="00D5791F" w:rsidP="00FA1C7F">
      <w:pPr>
        <w:pStyle w:val="FootnoteText"/>
        <w:widowControl w:val="0"/>
        <w:tabs>
          <w:tab w:val="clear" w:pos="1021"/>
          <w:tab w:val="right" w:pos="1020"/>
        </w:tabs>
      </w:pPr>
      <w:r>
        <w:tab/>
      </w:r>
      <w:r>
        <w:rPr>
          <w:rStyle w:val="FootnoteReference"/>
        </w:rPr>
        <w:footnoteRef/>
      </w:r>
      <w:r>
        <w:tab/>
      </w:r>
      <w:hyperlink r:id="rId127" w:history="1">
        <w:r w:rsidRPr="00B24A0C">
          <w:rPr>
            <w:rStyle w:val="Hyperlink"/>
          </w:rPr>
          <w:t>https://www.bbc.co.uk/news/uk-42910051</w:t>
        </w:r>
      </w:hyperlink>
      <w:r w:rsidRPr="00B24A0C">
        <w:t xml:space="preserve">;and </w:t>
      </w:r>
      <w:hyperlink r:id="rId128" w:history="1">
        <w:r w:rsidRPr="00B24A0C">
          <w:rPr>
            <w:rStyle w:val="Hyperlink"/>
          </w:rPr>
          <w:t>https://www.nytimes.com/2017/06/19/world/europe/uk-van-attack-london-mosque.html</w:t>
        </w:r>
      </w:hyperlink>
    </w:p>
  </w:footnote>
  <w:footnote w:id="130">
    <w:p w14:paraId="14D9AD50" w14:textId="3FC9098B" w:rsidR="00D5791F" w:rsidRDefault="00D5791F" w:rsidP="00FA1C7F">
      <w:pPr>
        <w:pStyle w:val="FootnoteText"/>
        <w:widowControl w:val="0"/>
        <w:tabs>
          <w:tab w:val="clear" w:pos="1021"/>
          <w:tab w:val="right" w:pos="1020"/>
        </w:tabs>
      </w:pPr>
      <w:r>
        <w:tab/>
      </w:r>
      <w:r>
        <w:rPr>
          <w:rStyle w:val="FootnoteReference"/>
        </w:rPr>
        <w:footnoteRef/>
      </w:r>
      <w:r>
        <w:tab/>
      </w:r>
      <w:r w:rsidRPr="00FA1C7F">
        <w:rPr>
          <w:lang w:val="en-AU"/>
        </w:rPr>
        <w:t xml:space="preserve">Submission </w:t>
      </w:r>
      <w:r w:rsidRPr="00FA1C7F">
        <w:rPr>
          <w:bCs/>
        </w:rPr>
        <w:t xml:space="preserve">– </w:t>
      </w:r>
      <w:r>
        <w:rPr>
          <w:bCs/>
        </w:rPr>
        <w:t xml:space="preserve">The </w:t>
      </w:r>
      <w:r w:rsidRPr="00C73B82">
        <w:rPr>
          <w:bCs/>
          <w:color w:val="000000"/>
        </w:rPr>
        <w:t>International Alliance for Peace and Development</w:t>
      </w:r>
      <w:r w:rsidRPr="00FA1C7F">
        <w:rPr>
          <w:bCs/>
        </w:rPr>
        <w:t xml:space="preserve"> </w:t>
      </w:r>
      <w:r>
        <w:rPr>
          <w:bCs/>
        </w:rPr>
        <w:t>(“</w:t>
      </w:r>
      <w:r w:rsidRPr="00FA1C7F">
        <w:rPr>
          <w:bCs/>
        </w:rPr>
        <w:t>IAPD</w:t>
      </w:r>
      <w:r>
        <w:rPr>
          <w:bCs/>
        </w:rPr>
        <w:t>”)</w:t>
      </w:r>
    </w:p>
  </w:footnote>
  <w:footnote w:id="131">
    <w:p w14:paraId="6FAF7A10" w14:textId="74EA7385" w:rsidR="00D5791F" w:rsidRDefault="00D5791F" w:rsidP="00FA1C7F">
      <w:pPr>
        <w:pStyle w:val="FootnoteText"/>
        <w:widowControl w:val="0"/>
        <w:tabs>
          <w:tab w:val="clear" w:pos="1021"/>
          <w:tab w:val="right" w:pos="1020"/>
        </w:tabs>
      </w:pPr>
      <w:r>
        <w:tab/>
      </w:r>
      <w:r>
        <w:rPr>
          <w:rStyle w:val="FootnoteReference"/>
        </w:rPr>
        <w:footnoteRef/>
      </w:r>
      <w:r>
        <w:tab/>
      </w:r>
      <w:hyperlink r:id="rId129" w:history="1">
        <w:r w:rsidRPr="00FA1C7F">
          <w:rPr>
            <w:rStyle w:val="Hyperlink"/>
            <w:lang w:val="en-AU"/>
          </w:rPr>
          <w:t>https://www.nytimes.com/2011/07/25/us/25debate.html</w:t>
        </w:r>
      </w:hyperlink>
    </w:p>
  </w:footnote>
  <w:footnote w:id="132">
    <w:p w14:paraId="16C69E6A" w14:textId="7F6284D8" w:rsidR="00D5791F" w:rsidRDefault="00D5791F" w:rsidP="00FA1C7F">
      <w:pPr>
        <w:pStyle w:val="FootnoteText"/>
        <w:widowControl w:val="0"/>
        <w:tabs>
          <w:tab w:val="clear" w:pos="1021"/>
          <w:tab w:val="right" w:pos="1020"/>
        </w:tabs>
      </w:pPr>
      <w:r>
        <w:tab/>
      </w:r>
      <w:r>
        <w:rPr>
          <w:rStyle w:val="FootnoteReference"/>
        </w:rPr>
        <w:footnoteRef/>
      </w:r>
      <w:r>
        <w:tab/>
      </w:r>
      <w:r w:rsidRPr="00FA1C7F">
        <w:rPr>
          <w:lang w:val="en-AU"/>
        </w:rPr>
        <w:t>Submission – ECRI</w:t>
      </w:r>
    </w:p>
  </w:footnote>
  <w:footnote w:id="133">
    <w:p w14:paraId="055F8F4A" w14:textId="6B8F773A" w:rsidR="00D5791F" w:rsidRDefault="00D5791F" w:rsidP="00FA1C7F">
      <w:pPr>
        <w:pStyle w:val="FootnoteText"/>
        <w:widowControl w:val="0"/>
        <w:tabs>
          <w:tab w:val="clear" w:pos="1021"/>
          <w:tab w:val="right" w:pos="1020"/>
        </w:tabs>
      </w:pPr>
      <w:r>
        <w:tab/>
      </w:r>
      <w:r>
        <w:rPr>
          <w:rStyle w:val="FootnoteReference"/>
        </w:rPr>
        <w:footnoteRef/>
      </w:r>
      <w:r>
        <w:tab/>
      </w:r>
      <w:r w:rsidRPr="00FA1C7F">
        <w:rPr>
          <w:lang w:val="en-AU"/>
        </w:rPr>
        <w:t xml:space="preserve">Submission – </w:t>
      </w:r>
      <w:r>
        <w:rPr>
          <w:bCs/>
        </w:rPr>
        <w:t>IAPD</w:t>
      </w:r>
    </w:p>
  </w:footnote>
  <w:footnote w:id="134">
    <w:p w14:paraId="76C93307" w14:textId="33C2E373" w:rsidR="00D5791F" w:rsidRDefault="00D5791F" w:rsidP="00FA1C7F">
      <w:pPr>
        <w:pStyle w:val="FootnoteText"/>
        <w:widowControl w:val="0"/>
        <w:tabs>
          <w:tab w:val="clear" w:pos="1021"/>
          <w:tab w:val="right" w:pos="1020"/>
        </w:tabs>
      </w:pPr>
      <w:r>
        <w:tab/>
      </w:r>
      <w:r>
        <w:rPr>
          <w:rStyle w:val="FootnoteReference"/>
        </w:rPr>
        <w:footnoteRef/>
      </w:r>
      <w:r>
        <w:tab/>
      </w:r>
      <w:r w:rsidRPr="00FA1C7F">
        <w:rPr>
          <w:lang w:val="en-AU"/>
        </w:rPr>
        <w:t>Submission – ECRI</w:t>
      </w:r>
      <w:r>
        <w:t xml:space="preserve"> </w:t>
      </w:r>
    </w:p>
  </w:footnote>
  <w:footnote w:id="135">
    <w:p w14:paraId="7312EC32" w14:textId="52D16C1F" w:rsidR="00D5791F" w:rsidRDefault="00D5791F" w:rsidP="00FA1C7F">
      <w:pPr>
        <w:pStyle w:val="FootnoteText"/>
        <w:widowControl w:val="0"/>
        <w:tabs>
          <w:tab w:val="clear" w:pos="1021"/>
          <w:tab w:val="right" w:pos="1020"/>
        </w:tabs>
      </w:pPr>
      <w:r>
        <w:tab/>
      </w:r>
      <w:r>
        <w:rPr>
          <w:rStyle w:val="FootnoteReference"/>
        </w:rPr>
        <w:footnoteRef/>
      </w:r>
      <w:r>
        <w:tab/>
      </w:r>
      <w:r w:rsidRPr="00FA1C7F">
        <w:rPr>
          <w:lang w:val="en-AU"/>
        </w:rPr>
        <w:t>Submission – ECRI</w:t>
      </w:r>
    </w:p>
  </w:footnote>
  <w:footnote w:id="136">
    <w:p w14:paraId="1D981AAC" w14:textId="1B19C0AC" w:rsidR="00D5791F" w:rsidRPr="00B24A0C" w:rsidRDefault="00D5791F" w:rsidP="00FA1C7F">
      <w:pPr>
        <w:pStyle w:val="FootnoteText"/>
        <w:widowControl w:val="0"/>
        <w:tabs>
          <w:tab w:val="clear" w:pos="1021"/>
          <w:tab w:val="right" w:pos="1020"/>
        </w:tabs>
      </w:pPr>
      <w:r>
        <w:tab/>
      </w:r>
      <w:r>
        <w:rPr>
          <w:rStyle w:val="FootnoteReference"/>
        </w:rPr>
        <w:footnoteRef/>
      </w:r>
      <w:r>
        <w:tab/>
      </w:r>
      <w:hyperlink r:id="rId130" w:history="1">
        <w:r w:rsidRPr="00B24A0C">
          <w:rPr>
            <w:rStyle w:val="Hyperlink"/>
          </w:rPr>
          <w:t>https://www.nytimes.com/2015/01/11/world/europe/french-muslims-worry-about-backlash-after-charlie-hebdo-attack.html</w:t>
        </w:r>
      </w:hyperlink>
    </w:p>
  </w:footnote>
  <w:footnote w:id="137">
    <w:p w14:paraId="7F905E87" w14:textId="020E4C89" w:rsidR="00D5791F" w:rsidRDefault="00D5791F" w:rsidP="00FA1C7F">
      <w:pPr>
        <w:pStyle w:val="FootnoteText"/>
        <w:widowControl w:val="0"/>
        <w:tabs>
          <w:tab w:val="clear" w:pos="1021"/>
          <w:tab w:val="right" w:pos="1020"/>
        </w:tabs>
      </w:pPr>
      <w:r>
        <w:tab/>
      </w:r>
      <w:r>
        <w:rPr>
          <w:rStyle w:val="FootnoteReference"/>
        </w:rPr>
        <w:footnoteRef/>
      </w:r>
      <w:r>
        <w:tab/>
      </w:r>
      <w:r w:rsidRPr="00FA1C7F">
        <w:rPr>
          <w:lang w:val="en-AU"/>
        </w:rPr>
        <w:t xml:space="preserve">Submission – NGO </w:t>
      </w:r>
      <w:proofErr w:type="spellStart"/>
      <w:r w:rsidRPr="00FA1C7F">
        <w:rPr>
          <w:lang w:val="en-AU"/>
        </w:rPr>
        <w:t>Legis</w:t>
      </w:r>
      <w:proofErr w:type="spellEnd"/>
    </w:p>
  </w:footnote>
  <w:footnote w:id="138">
    <w:p w14:paraId="5C9BEBD7" w14:textId="748FF402" w:rsidR="00D5791F" w:rsidRDefault="00D5791F" w:rsidP="00FA1C7F">
      <w:pPr>
        <w:pStyle w:val="FootnoteText"/>
        <w:widowControl w:val="0"/>
        <w:tabs>
          <w:tab w:val="clear" w:pos="1021"/>
          <w:tab w:val="right" w:pos="1020"/>
        </w:tabs>
      </w:pPr>
      <w:r>
        <w:tab/>
      </w:r>
      <w:r>
        <w:rPr>
          <w:rStyle w:val="FootnoteReference"/>
        </w:rPr>
        <w:footnoteRef/>
      </w:r>
      <w:r>
        <w:tab/>
      </w:r>
      <w:r w:rsidRPr="00FA1C7F">
        <w:t xml:space="preserve">Submission – </w:t>
      </w:r>
      <w:r w:rsidRPr="00FA1C7F">
        <w:rPr>
          <w:bCs/>
        </w:rPr>
        <w:t>ABTTF</w:t>
      </w:r>
    </w:p>
  </w:footnote>
  <w:footnote w:id="139">
    <w:p w14:paraId="400CA97E" w14:textId="1192CFF8" w:rsidR="00D5791F" w:rsidRDefault="00D5791F" w:rsidP="0043356D">
      <w:pPr>
        <w:pStyle w:val="FootnoteText"/>
        <w:widowControl w:val="0"/>
        <w:tabs>
          <w:tab w:val="clear" w:pos="1021"/>
          <w:tab w:val="right" w:pos="1020"/>
        </w:tabs>
      </w:pPr>
      <w:r>
        <w:tab/>
      </w:r>
      <w:r>
        <w:rPr>
          <w:rStyle w:val="FootnoteReference"/>
        </w:rPr>
        <w:footnoteRef/>
      </w:r>
      <w:r>
        <w:tab/>
      </w:r>
      <w:r w:rsidRPr="00F32957">
        <w:t>https://www.tv2.no/a/4124776</w:t>
      </w:r>
    </w:p>
  </w:footnote>
  <w:footnote w:id="140">
    <w:p w14:paraId="012D300A" w14:textId="21EDB501" w:rsidR="00D5791F" w:rsidRDefault="00D5791F" w:rsidP="00FA1C7F">
      <w:pPr>
        <w:pStyle w:val="FootnoteText"/>
        <w:widowControl w:val="0"/>
        <w:tabs>
          <w:tab w:val="clear" w:pos="1021"/>
          <w:tab w:val="right" w:pos="1020"/>
        </w:tabs>
      </w:pPr>
      <w:r>
        <w:tab/>
      </w:r>
      <w:r>
        <w:rPr>
          <w:rStyle w:val="FootnoteReference"/>
        </w:rPr>
        <w:footnoteRef/>
      </w:r>
      <w:r>
        <w:tab/>
      </w:r>
      <w:r w:rsidRPr="00FA1C7F">
        <w:t>Submission – GIN-SSOGIE</w:t>
      </w:r>
    </w:p>
  </w:footnote>
  <w:footnote w:id="141">
    <w:p w14:paraId="570A46B3" w14:textId="26BA8BE3" w:rsidR="00D5791F" w:rsidRDefault="00D5791F" w:rsidP="00FA1C7F">
      <w:pPr>
        <w:pStyle w:val="FootnoteText"/>
        <w:widowControl w:val="0"/>
        <w:tabs>
          <w:tab w:val="clear" w:pos="1021"/>
          <w:tab w:val="right" w:pos="1020"/>
        </w:tabs>
      </w:pPr>
      <w:r>
        <w:tab/>
      </w:r>
      <w:r>
        <w:rPr>
          <w:rStyle w:val="FootnoteReference"/>
        </w:rPr>
        <w:footnoteRef/>
      </w:r>
      <w:r>
        <w:tab/>
      </w:r>
      <w:r w:rsidRPr="00FA1C7F">
        <w:rPr>
          <w:lang w:val="en-AU"/>
        </w:rPr>
        <w:t xml:space="preserve">Submission – Carter </w:t>
      </w:r>
      <w:proofErr w:type="spellStart"/>
      <w:r w:rsidRPr="00FA1C7F">
        <w:rPr>
          <w:lang w:val="en-AU"/>
        </w:rPr>
        <w:t>Center</w:t>
      </w:r>
      <w:proofErr w:type="spellEnd"/>
      <w:r w:rsidRPr="00FA1C7F">
        <w:rPr>
          <w:lang w:val="en-AU"/>
        </w:rPr>
        <w:t xml:space="preserve"> pp.5, 69</w:t>
      </w:r>
    </w:p>
  </w:footnote>
  <w:footnote w:id="142">
    <w:p w14:paraId="7154C2AE" w14:textId="53701C12" w:rsidR="00D5791F" w:rsidRDefault="00D5791F" w:rsidP="00FA1C7F">
      <w:pPr>
        <w:pStyle w:val="FootnoteText"/>
        <w:widowControl w:val="0"/>
        <w:tabs>
          <w:tab w:val="clear" w:pos="1021"/>
          <w:tab w:val="right" w:pos="1020"/>
        </w:tabs>
      </w:pPr>
      <w:r>
        <w:tab/>
      </w:r>
      <w:r>
        <w:rPr>
          <w:rStyle w:val="FootnoteReference"/>
        </w:rPr>
        <w:footnoteRef/>
      </w:r>
      <w:r>
        <w:tab/>
      </w:r>
      <w:hyperlink r:id="rId131" w:history="1">
        <w:r w:rsidRPr="007E298C">
          <w:rPr>
            <w:rStyle w:val="Hyperlink"/>
          </w:rPr>
          <w:t>A/HRC/43/48/Add.2</w:t>
        </w:r>
      </w:hyperlink>
      <w:r w:rsidRPr="007E298C">
        <w:t xml:space="preserve"> </w:t>
      </w:r>
      <w:r w:rsidRPr="00FA1C7F">
        <w:t>paras 26-29; and CERD/C/LKA/CO/10-17 para 18</w:t>
      </w:r>
    </w:p>
  </w:footnote>
  <w:footnote w:id="143">
    <w:p w14:paraId="337DB128" w14:textId="4D901881" w:rsidR="00D5791F" w:rsidRDefault="00D5791F" w:rsidP="00FA1C7F">
      <w:pPr>
        <w:pStyle w:val="FootnoteText"/>
        <w:widowControl w:val="0"/>
        <w:tabs>
          <w:tab w:val="clear" w:pos="1021"/>
          <w:tab w:val="right" w:pos="1020"/>
        </w:tabs>
      </w:pPr>
      <w:r>
        <w:tab/>
      </w:r>
      <w:r>
        <w:rPr>
          <w:rStyle w:val="FootnoteReference"/>
        </w:rPr>
        <w:footnoteRef/>
      </w:r>
      <w:r>
        <w:tab/>
      </w:r>
      <w:r w:rsidRPr="00FA1C7F">
        <w:rPr>
          <w:lang w:val="en-AU"/>
        </w:rPr>
        <w:t>Submission – Citizens Against Hate</w:t>
      </w:r>
      <w:r>
        <w:t xml:space="preserve"> </w:t>
      </w:r>
    </w:p>
  </w:footnote>
  <w:footnote w:id="144">
    <w:p w14:paraId="271E353D" w14:textId="32AF6DF8" w:rsidR="00D5791F" w:rsidRDefault="00D5791F" w:rsidP="007D4BAC">
      <w:pPr>
        <w:pStyle w:val="FootnoteText"/>
        <w:widowControl w:val="0"/>
        <w:tabs>
          <w:tab w:val="clear" w:pos="1021"/>
          <w:tab w:val="right" w:pos="1020"/>
        </w:tabs>
      </w:pPr>
      <w:r>
        <w:tab/>
      </w:r>
      <w:r>
        <w:rPr>
          <w:rStyle w:val="FootnoteReference"/>
        </w:rPr>
        <w:footnoteRef/>
      </w:r>
      <w:r>
        <w:tab/>
      </w:r>
      <w:r w:rsidRPr="007D4BAC">
        <w:t xml:space="preserve">Submission – EU; and </w:t>
      </w:r>
      <w:hyperlink r:id="rId132" w:history="1">
        <w:r w:rsidRPr="007D4BAC">
          <w:rPr>
            <w:rStyle w:val="Hyperlink"/>
          </w:rPr>
          <w:t>https://hatecrime.osce.org/what-hate-crime/bias-against-muslims</w:t>
        </w:r>
      </w:hyperlink>
    </w:p>
  </w:footnote>
  <w:footnote w:id="145">
    <w:p w14:paraId="3A98D711" w14:textId="23C3ECA5" w:rsidR="00D5791F" w:rsidRPr="00B24A0C" w:rsidRDefault="00D5791F" w:rsidP="007D4BAC">
      <w:pPr>
        <w:pStyle w:val="FootnoteText"/>
        <w:widowControl w:val="0"/>
        <w:tabs>
          <w:tab w:val="clear" w:pos="1021"/>
          <w:tab w:val="right" w:pos="1020"/>
        </w:tabs>
      </w:pPr>
      <w:r>
        <w:tab/>
      </w:r>
      <w:r>
        <w:rPr>
          <w:rStyle w:val="FootnoteReference"/>
        </w:rPr>
        <w:footnoteRef/>
      </w:r>
      <w:r>
        <w:tab/>
      </w:r>
      <w:r w:rsidRPr="00B24A0C">
        <w:t xml:space="preserve">Netherlands: </w:t>
      </w:r>
      <w:hyperlink r:id="rId133" w:history="1">
        <w:r w:rsidRPr="00B24A0C">
          <w:rPr>
            <w:rStyle w:val="Hyperlink"/>
          </w:rPr>
          <w:t>https://undocs.org/A/HRC/43/48/add.1</w:t>
        </w:r>
      </w:hyperlink>
      <w:r w:rsidRPr="00B24A0C">
        <w:t xml:space="preserve"> pp.64-65; Australia: </w:t>
      </w:r>
      <w:hyperlink r:id="rId134" w:history="1">
        <w:r w:rsidRPr="00B24A0C">
          <w:rPr>
            <w:rStyle w:val="Hyperlink"/>
          </w:rPr>
          <w:t>http://www.islamophobia.com.au/wp-content/uploads/2019/12/Islamophobia-Report-2019-2.pdf</w:t>
        </w:r>
      </w:hyperlink>
      <w:r w:rsidRPr="00B24A0C">
        <w:t xml:space="preserve">, p.5; and Submission – Australian Muslim Advocacy Network ("AMAN”); Finland: Submission – ECRI; USA: </w:t>
      </w:r>
      <w:hyperlink r:id="rId135" w:anchor="9" w:history="1">
        <w:r w:rsidRPr="00B24A0C">
          <w:rPr>
            <w:rStyle w:val="Hyperlink"/>
          </w:rPr>
          <w:t>https://www.aclu.org/other/discrimination-against-muslim-women-fact-sheet?redirect=discrimination-against-muslim-women-fact-sheet#9</w:t>
        </w:r>
      </w:hyperlink>
    </w:p>
  </w:footnote>
  <w:footnote w:id="146">
    <w:p w14:paraId="449A4485" w14:textId="5F7CB7DB" w:rsidR="00D5791F" w:rsidRDefault="00D5791F" w:rsidP="007D4BAC">
      <w:pPr>
        <w:pStyle w:val="FootnoteText"/>
        <w:widowControl w:val="0"/>
        <w:tabs>
          <w:tab w:val="clear" w:pos="1021"/>
          <w:tab w:val="right" w:pos="1020"/>
        </w:tabs>
      </w:pPr>
      <w:r>
        <w:tab/>
      </w:r>
      <w:r>
        <w:rPr>
          <w:rStyle w:val="FootnoteReference"/>
        </w:rPr>
        <w:footnoteRef/>
      </w:r>
      <w:r>
        <w:tab/>
      </w:r>
      <w:hyperlink r:id="rId136" w:history="1">
        <w:r w:rsidRPr="007D4BAC">
          <w:rPr>
            <w:rStyle w:val="Hyperlink"/>
          </w:rPr>
          <w:t>https://www.washingtonpost.com/posteverything/wp/2016/09/16/how-muslim-women-bear-the-brunt-of-islamophobia/</w:t>
        </w:r>
      </w:hyperlink>
    </w:p>
  </w:footnote>
  <w:footnote w:id="147">
    <w:p w14:paraId="4F3C5DCC" w14:textId="35AA9F02" w:rsidR="00D5791F" w:rsidRDefault="00D5791F" w:rsidP="007D4BAC">
      <w:pPr>
        <w:pStyle w:val="FootnoteText"/>
        <w:widowControl w:val="0"/>
        <w:tabs>
          <w:tab w:val="clear" w:pos="1021"/>
          <w:tab w:val="right" w:pos="1020"/>
        </w:tabs>
      </w:pPr>
      <w:r>
        <w:tab/>
      </w:r>
      <w:r>
        <w:rPr>
          <w:rStyle w:val="FootnoteReference"/>
        </w:rPr>
        <w:footnoteRef/>
      </w:r>
      <w:r>
        <w:tab/>
      </w:r>
      <w:hyperlink r:id="rId137" w:history="1">
        <w:r w:rsidRPr="007D4BAC">
          <w:rPr>
            <w:rStyle w:val="Hyperlink"/>
          </w:rPr>
          <w:t>https://tellmamauk.org/tell-mamas-annual-report-for-2017-shows-highest-number-of-anti-muslim-incidents/</w:t>
        </w:r>
      </w:hyperlink>
      <w:r w:rsidRPr="007D4BAC">
        <w:t xml:space="preserve">; and </w:t>
      </w:r>
      <w:hyperlink r:id="rId138" w:history="1">
        <w:r w:rsidRPr="007D4BAC">
          <w:rPr>
            <w:rStyle w:val="Hyperlink"/>
          </w:rPr>
          <w:t>http://www.islamophobia.com.au/wp-content/uploads/2019/12/Islamophobia-Report-2019-2.pdf</w:t>
        </w:r>
      </w:hyperlink>
      <w:r w:rsidRPr="007D4BAC">
        <w:t xml:space="preserve"> p.4</w:t>
      </w:r>
    </w:p>
  </w:footnote>
  <w:footnote w:id="148">
    <w:p w14:paraId="41863D7F" w14:textId="1F222A75" w:rsidR="00D5791F" w:rsidRDefault="00D5791F" w:rsidP="007D4BAC">
      <w:pPr>
        <w:pStyle w:val="FootnoteText"/>
        <w:widowControl w:val="0"/>
        <w:tabs>
          <w:tab w:val="clear" w:pos="1021"/>
          <w:tab w:val="right" w:pos="1020"/>
        </w:tabs>
      </w:pPr>
      <w:r>
        <w:tab/>
      </w:r>
      <w:r>
        <w:rPr>
          <w:rStyle w:val="FootnoteReference"/>
        </w:rPr>
        <w:footnoteRef/>
      </w:r>
      <w:r>
        <w:tab/>
      </w:r>
      <w:hyperlink r:id="rId139" w:history="1">
        <w:r w:rsidRPr="007D4BAC">
          <w:rPr>
            <w:rStyle w:val="Hyperlink"/>
          </w:rPr>
          <w:t>http://www.islamophobia.com.au/wp-content/uploads/2019/12/Islamophobia-Report-2019-2.pdf</w:t>
        </w:r>
      </w:hyperlink>
      <w:r w:rsidRPr="007D4BAC">
        <w:t>, p.5; Submission – AMAN; and Consultation – Asia-Pacific</w:t>
      </w:r>
    </w:p>
  </w:footnote>
  <w:footnote w:id="149">
    <w:p w14:paraId="1E42B997" w14:textId="1347C3F5" w:rsidR="00D5791F" w:rsidRDefault="00D5791F" w:rsidP="007D4BAC">
      <w:pPr>
        <w:pStyle w:val="FootnoteText"/>
        <w:widowControl w:val="0"/>
        <w:tabs>
          <w:tab w:val="clear" w:pos="1021"/>
          <w:tab w:val="right" w:pos="1020"/>
        </w:tabs>
      </w:pPr>
      <w:r>
        <w:tab/>
      </w:r>
      <w:r>
        <w:rPr>
          <w:rStyle w:val="FootnoteReference"/>
        </w:rPr>
        <w:footnoteRef/>
      </w:r>
      <w:r>
        <w:tab/>
      </w:r>
      <w:hyperlink r:id="rId140" w:history="1">
        <w:r w:rsidRPr="007D4BAC">
          <w:rPr>
            <w:rStyle w:val="Hyperlink"/>
          </w:rPr>
          <w:t>http://www.islamophobia.com.au/wp-content/uploads/2019/12/Islamophobia-Report-2019-2.pdf</w:t>
        </w:r>
      </w:hyperlink>
      <w:r w:rsidRPr="007D4BAC">
        <w:t>, pp.5-6; and Submission – AMAN</w:t>
      </w:r>
    </w:p>
  </w:footnote>
  <w:footnote w:id="150">
    <w:p w14:paraId="30FC782F" w14:textId="0A89B421" w:rsidR="00D5791F" w:rsidRDefault="00D5791F" w:rsidP="006C43A1">
      <w:pPr>
        <w:pStyle w:val="FootnoteText"/>
        <w:widowControl w:val="0"/>
        <w:tabs>
          <w:tab w:val="clear" w:pos="1021"/>
          <w:tab w:val="right" w:pos="1020"/>
        </w:tabs>
      </w:pPr>
      <w:r>
        <w:tab/>
      </w:r>
      <w:r>
        <w:rPr>
          <w:rStyle w:val="FootnoteReference"/>
        </w:rPr>
        <w:footnoteRef/>
      </w:r>
      <w:r>
        <w:tab/>
        <w:t>Submission – Islamic Foundation in Slovakia</w:t>
      </w:r>
    </w:p>
  </w:footnote>
  <w:footnote w:id="151">
    <w:p w14:paraId="4D0DA42C" w14:textId="25226F36" w:rsidR="00D5791F" w:rsidRPr="007D4BAC" w:rsidRDefault="00D5791F" w:rsidP="007D4BAC">
      <w:pPr>
        <w:pStyle w:val="FootnoteText"/>
        <w:widowControl w:val="0"/>
        <w:tabs>
          <w:tab w:val="clear" w:pos="1021"/>
          <w:tab w:val="right" w:pos="1020"/>
        </w:tabs>
        <w:rPr>
          <w:lang w:val="en-AU"/>
        </w:rPr>
      </w:pPr>
      <w:r>
        <w:tab/>
      </w:r>
      <w:r>
        <w:rPr>
          <w:rStyle w:val="FootnoteReference"/>
        </w:rPr>
        <w:footnoteRef/>
      </w:r>
      <w:r>
        <w:tab/>
      </w:r>
      <w:r w:rsidRPr="007D4BAC">
        <w:rPr>
          <w:lang w:val="en-AU"/>
        </w:rPr>
        <w:t xml:space="preserve">Submissions – Imran Awan and Irene </w:t>
      </w:r>
      <w:proofErr w:type="spellStart"/>
      <w:r w:rsidRPr="007D4BAC">
        <w:rPr>
          <w:lang w:val="en-AU"/>
        </w:rPr>
        <w:t>Zempi</w:t>
      </w:r>
      <w:proofErr w:type="spellEnd"/>
      <w:r w:rsidRPr="007D4BAC">
        <w:rPr>
          <w:lang w:val="en-AU"/>
        </w:rPr>
        <w:t xml:space="preserve">, </w:t>
      </w:r>
      <w:r w:rsidRPr="007D4BAC">
        <w:t>Anti</w:t>
      </w:r>
      <w:r>
        <w:t>-</w:t>
      </w:r>
      <w:r w:rsidRPr="007D4BAC">
        <w:t xml:space="preserve">Muslim Hatred Working Group, and </w:t>
      </w:r>
      <w:r w:rsidRPr="007D4BAC">
        <w:rPr>
          <w:lang w:val="en-AU"/>
        </w:rPr>
        <w:t xml:space="preserve">Carter </w:t>
      </w:r>
      <w:proofErr w:type="spellStart"/>
      <w:r w:rsidRPr="007D4BAC">
        <w:rPr>
          <w:lang w:val="en-AU"/>
        </w:rPr>
        <w:t>Center</w:t>
      </w:r>
      <w:proofErr w:type="spellEnd"/>
      <w:r w:rsidRPr="007D4BAC">
        <w:rPr>
          <w:lang w:val="en-AU"/>
        </w:rPr>
        <w:t xml:space="preserve"> p.9; </w:t>
      </w:r>
      <w:hyperlink r:id="rId141" w:history="1">
        <w:r w:rsidRPr="007D4BAC">
          <w:rPr>
            <w:rStyle w:val="Hyperlink"/>
          </w:rPr>
          <w:t>https://hatecrime.osce.org/what-hate-crime/bias-against-muslims</w:t>
        </w:r>
      </w:hyperlink>
      <w:r w:rsidRPr="007D4BAC">
        <w:t xml:space="preserve">; </w:t>
      </w:r>
      <w:hyperlink r:id="rId142" w:history="1">
        <w:r w:rsidRPr="007D4BAC">
          <w:rPr>
            <w:rStyle w:val="Hyperlink"/>
            <w:lang w:val="en-AU"/>
          </w:rPr>
          <w:t>https://www.sandiegouniontribune.com/news/public-safety/story/2020-10-31/hate-crimes-surge-presidential-elections</w:t>
        </w:r>
      </w:hyperlink>
      <w:r w:rsidRPr="007D4BAC">
        <w:rPr>
          <w:lang w:val="en-AU"/>
        </w:rPr>
        <w:t xml:space="preserve">; </w:t>
      </w:r>
      <w:hyperlink r:id="rId143" w:history="1">
        <w:r w:rsidRPr="007D4BAC">
          <w:rPr>
            <w:rStyle w:val="Hyperlink"/>
            <w:lang w:val="en-AU"/>
          </w:rPr>
          <w:t>https://saalt.org/report-communities-on-fire-confronting-hate-violence-and-xenophobic-political-rhetoric/</w:t>
        </w:r>
      </w:hyperlink>
      <w:r w:rsidRPr="007D4BAC">
        <w:rPr>
          <w:lang w:val="en-AU"/>
        </w:rPr>
        <w:t xml:space="preserve">; </w:t>
      </w:r>
      <w:hyperlink r:id="rId144" w:history="1">
        <w:r w:rsidRPr="007D4BAC">
          <w:rPr>
            <w:rStyle w:val="Hyperlink"/>
            <w:lang w:val="en-AU"/>
          </w:rPr>
          <w:t>https://tellmamauk.org/wp-content/uploads/2019/09/Tell%20MAMA%20Annual%20Report%202018%20_%20Normalising%20Hate.pdf</w:t>
        </w:r>
      </w:hyperlink>
      <w:r w:rsidRPr="007D4BAC">
        <w:rPr>
          <w:lang w:val="en-AU"/>
        </w:rPr>
        <w:t>, pp</w:t>
      </w:r>
      <w:r>
        <w:rPr>
          <w:lang w:val="en-AU"/>
        </w:rPr>
        <w:t>.</w:t>
      </w:r>
      <w:r w:rsidRPr="007D4BAC">
        <w:rPr>
          <w:lang w:val="en-AU"/>
        </w:rPr>
        <w:t xml:space="preserve">44-49; and </w:t>
      </w:r>
      <w:hyperlink r:id="rId145" w:history="1">
        <w:r w:rsidRPr="007D4BAC">
          <w:rPr>
            <w:rStyle w:val="Hyperlink"/>
          </w:rPr>
          <w:t>http://www.islamophobia.org/articles/262-the-bias-brief-trump-s-impact-on-anti-muslim-bias.html</w:t>
        </w:r>
      </w:hyperlink>
      <w:r w:rsidRPr="007D4BAC">
        <w:t xml:space="preserve"> </w:t>
      </w:r>
    </w:p>
  </w:footnote>
  <w:footnote w:id="152">
    <w:p w14:paraId="1EB74601" w14:textId="03B20FE4" w:rsidR="00D5791F" w:rsidRDefault="00D5791F" w:rsidP="007D4BAC">
      <w:pPr>
        <w:pStyle w:val="FootnoteText"/>
        <w:widowControl w:val="0"/>
        <w:tabs>
          <w:tab w:val="clear" w:pos="1021"/>
          <w:tab w:val="right" w:pos="1020"/>
        </w:tabs>
      </w:pPr>
      <w:r>
        <w:tab/>
      </w:r>
      <w:r>
        <w:rPr>
          <w:rStyle w:val="FootnoteReference"/>
        </w:rPr>
        <w:footnoteRef/>
      </w:r>
      <w:r>
        <w:tab/>
      </w:r>
      <w:hyperlink r:id="rId146" w:history="1">
        <w:r w:rsidRPr="00B24A0C">
          <w:rPr>
            <w:rStyle w:val="Hyperlink"/>
          </w:rPr>
          <w:t>https://www.nytimes.com/2015/12/18/us/politics/crimes-against-muslim-americans-and-mosques-rise-sharply.html</w:t>
        </w:r>
      </w:hyperlink>
      <w:r w:rsidRPr="00B24A0C">
        <w:t xml:space="preserve">; Submission – Carter </w:t>
      </w:r>
      <w:proofErr w:type="spellStart"/>
      <w:r w:rsidRPr="00B24A0C">
        <w:t>Center</w:t>
      </w:r>
      <w:proofErr w:type="spellEnd"/>
      <w:r w:rsidRPr="00B24A0C">
        <w:t xml:space="preserve"> p.30</w:t>
      </w:r>
      <w:r>
        <w:t xml:space="preserve"> </w:t>
      </w:r>
    </w:p>
  </w:footnote>
  <w:footnote w:id="153">
    <w:p w14:paraId="193392C6" w14:textId="5C0A374C" w:rsidR="00D5791F" w:rsidRDefault="00D5791F" w:rsidP="007D4BAC">
      <w:pPr>
        <w:pStyle w:val="FootnoteText"/>
        <w:widowControl w:val="0"/>
        <w:tabs>
          <w:tab w:val="clear" w:pos="1021"/>
          <w:tab w:val="right" w:pos="1020"/>
        </w:tabs>
      </w:pPr>
      <w:r>
        <w:tab/>
      </w:r>
      <w:r>
        <w:rPr>
          <w:rStyle w:val="FootnoteReference"/>
        </w:rPr>
        <w:footnoteRef/>
      </w:r>
      <w:r>
        <w:tab/>
      </w:r>
      <w:hyperlink r:id="rId147" w:history="1">
        <w:r w:rsidRPr="00B24A0C">
          <w:rPr>
            <w:rStyle w:val="Hyperlink"/>
          </w:rPr>
          <w:t>http://www.islamophobia.org/articles/262-the-bias-brief-trump-s-impact-on-anti-muslim-bias.html</w:t>
        </w:r>
      </w:hyperlink>
    </w:p>
  </w:footnote>
  <w:footnote w:id="154">
    <w:p w14:paraId="5570D9CD" w14:textId="7E4A898F" w:rsidR="00D5791F" w:rsidRDefault="00D5791F" w:rsidP="007D4BAC">
      <w:pPr>
        <w:pStyle w:val="FootnoteText"/>
        <w:widowControl w:val="0"/>
        <w:tabs>
          <w:tab w:val="clear" w:pos="1021"/>
          <w:tab w:val="right" w:pos="1020"/>
        </w:tabs>
      </w:pPr>
      <w:r>
        <w:tab/>
      </w:r>
      <w:r>
        <w:rPr>
          <w:rStyle w:val="FootnoteReference"/>
        </w:rPr>
        <w:footnoteRef/>
      </w:r>
      <w:r>
        <w:tab/>
      </w:r>
      <w:r w:rsidRPr="007D4BAC">
        <w:t>1981 Declaration on the Elimination of All Forms of Intolerance and of Discrimination Based on Religion or Belief (“1981 Declaration”)</w:t>
      </w:r>
      <w:r>
        <w:t xml:space="preserve">, </w:t>
      </w:r>
      <w:r w:rsidRPr="007D4BAC">
        <w:t>art</w:t>
      </w:r>
      <w:r>
        <w:t>icle</w:t>
      </w:r>
      <w:r w:rsidRPr="007D4BAC">
        <w:t xml:space="preserve"> 2</w:t>
      </w:r>
    </w:p>
  </w:footnote>
  <w:footnote w:id="155">
    <w:p w14:paraId="3FEDA74A" w14:textId="46B3C71E" w:rsidR="00D5791F" w:rsidRDefault="00D5791F" w:rsidP="007D4BAC">
      <w:pPr>
        <w:pStyle w:val="FootnoteText"/>
        <w:widowControl w:val="0"/>
        <w:tabs>
          <w:tab w:val="clear" w:pos="1021"/>
          <w:tab w:val="right" w:pos="1020"/>
        </w:tabs>
      </w:pPr>
      <w:r>
        <w:tab/>
      </w:r>
      <w:r>
        <w:rPr>
          <w:rStyle w:val="FootnoteReference"/>
        </w:rPr>
        <w:footnoteRef/>
      </w:r>
      <w:r>
        <w:tab/>
      </w:r>
      <w:proofErr w:type="spellStart"/>
      <w:r w:rsidRPr="007D4BAC">
        <w:rPr>
          <w:i/>
          <w:iCs/>
        </w:rPr>
        <w:t>Hudoyberganova</w:t>
      </w:r>
      <w:proofErr w:type="spellEnd"/>
      <w:r w:rsidRPr="007D4BAC">
        <w:rPr>
          <w:i/>
          <w:iCs/>
        </w:rPr>
        <w:t xml:space="preserve"> v</w:t>
      </w:r>
      <w:r>
        <w:rPr>
          <w:i/>
          <w:iCs/>
        </w:rPr>
        <w:t>.</w:t>
      </w:r>
      <w:r w:rsidRPr="007D4BAC">
        <w:rPr>
          <w:i/>
          <w:iCs/>
        </w:rPr>
        <w:t xml:space="preserve"> Uzbekistan, </w:t>
      </w:r>
      <w:r w:rsidRPr="007D4BAC">
        <w:t>Communication No. 931/2000</w:t>
      </w:r>
      <w:r>
        <w:t xml:space="preserve"> (</w:t>
      </w:r>
      <w:r w:rsidRPr="007D4BAC">
        <w:t>5 November 2004</w:t>
      </w:r>
      <w:r>
        <w:t xml:space="preserve">) </w:t>
      </w:r>
    </w:p>
  </w:footnote>
  <w:footnote w:id="156">
    <w:p w14:paraId="5837B163" w14:textId="09C0FAB1" w:rsidR="00D5791F" w:rsidRDefault="00D5791F" w:rsidP="007D4BAC">
      <w:pPr>
        <w:pStyle w:val="FootnoteText"/>
        <w:widowControl w:val="0"/>
        <w:tabs>
          <w:tab w:val="clear" w:pos="1021"/>
          <w:tab w:val="right" w:pos="1020"/>
        </w:tabs>
      </w:pPr>
      <w:r>
        <w:tab/>
      </w:r>
      <w:r>
        <w:rPr>
          <w:rStyle w:val="FootnoteReference"/>
        </w:rPr>
        <w:footnoteRef/>
      </w:r>
      <w:r>
        <w:tab/>
      </w:r>
      <w:hyperlink r:id="rId148" w:history="1">
        <w:r w:rsidRPr="00EA2D36">
          <w:rPr>
            <w:rStyle w:val="Hyperlink"/>
          </w:rPr>
          <w:t>CCPR/C/21/Rev.1/Add.4</w:t>
        </w:r>
      </w:hyperlink>
      <w:r w:rsidRPr="007D4BAC">
        <w:t>, para 5</w:t>
      </w:r>
    </w:p>
  </w:footnote>
  <w:footnote w:id="157">
    <w:p w14:paraId="00C879B0" w14:textId="65FFCE64" w:rsidR="00D5791F" w:rsidRDefault="00D5791F" w:rsidP="007D4BAC">
      <w:pPr>
        <w:pStyle w:val="FootnoteText"/>
        <w:widowControl w:val="0"/>
        <w:tabs>
          <w:tab w:val="clear" w:pos="1021"/>
          <w:tab w:val="right" w:pos="1020"/>
        </w:tabs>
      </w:pPr>
      <w:r>
        <w:tab/>
      </w:r>
      <w:r>
        <w:rPr>
          <w:rStyle w:val="FootnoteReference"/>
        </w:rPr>
        <w:footnoteRef/>
      </w:r>
      <w:r>
        <w:tab/>
        <w:t>ICCPR, article 18(3)</w:t>
      </w:r>
    </w:p>
  </w:footnote>
  <w:footnote w:id="158">
    <w:p w14:paraId="7171FE95" w14:textId="01E97AD5" w:rsidR="00D5791F" w:rsidRDefault="00D5791F" w:rsidP="007D4BAC">
      <w:pPr>
        <w:pStyle w:val="FootnoteText"/>
        <w:widowControl w:val="0"/>
        <w:tabs>
          <w:tab w:val="clear" w:pos="1021"/>
          <w:tab w:val="right" w:pos="1020"/>
        </w:tabs>
      </w:pPr>
      <w:r>
        <w:tab/>
      </w:r>
      <w:r>
        <w:rPr>
          <w:rStyle w:val="FootnoteReference"/>
        </w:rPr>
        <w:footnoteRef/>
      </w:r>
      <w:r>
        <w:tab/>
      </w:r>
      <w:hyperlink r:id="rId149" w:history="1">
        <w:r w:rsidRPr="00EA2D36">
          <w:rPr>
            <w:rStyle w:val="Hyperlink"/>
          </w:rPr>
          <w:t>CCPR/C/21/Rev.1/Add.4</w:t>
        </w:r>
      </w:hyperlink>
      <w:r w:rsidRPr="007D4BAC">
        <w:t xml:space="preserve">, para </w:t>
      </w:r>
      <w:proofErr w:type="gramStart"/>
      <w:r w:rsidRPr="007D4BAC">
        <w:t>8</w:t>
      </w:r>
      <w:proofErr w:type="gramEnd"/>
      <w:r w:rsidRPr="007D4BAC">
        <w:t xml:space="preserve"> explicitly excludes national security as a ground for permissible limitations on the right to freedom of religion or belief. </w:t>
      </w:r>
      <w:r w:rsidRPr="005E2214">
        <w:t>See also</w:t>
      </w:r>
      <w:r>
        <w:t xml:space="preserve"> </w:t>
      </w:r>
      <w:r w:rsidRPr="007D4BAC">
        <w:t>A/HRC/34/30</w:t>
      </w:r>
      <w:r>
        <w:t xml:space="preserve"> </w:t>
      </w:r>
      <w:r w:rsidRPr="007D4BAC">
        <w:t>para 30. The Special Rapporteur acknowledges that regional human rights law may differ in certain factual circumstances.</w:t>
      </w:r>
    </w:p>
  </w:footnote>
  <w:footnote w:id="159">
    <w:p w14:paraId="71C6B3F2" w14:textId="38271605" w:rsidR="00D5791F" w:rsidRDefault="00D5791F" w:rsidP="007D4BAC">
      <w:pPr>
        <w:pStyle w:val="FootnoteText"/>
        <w:widowControl w:val="0"/>
        <w:tabs>
          <w:tab w:val="clear" w:pos="1021"/>
          <w:tab w:val="right" w:pos="1020"/>
        </w:tabs>
      </w:pPr>
      <w:r>
        <w:tab/>
      </w:r>
      <w:r>
        <w:rPr>
          <w:rStyle w:val="FootnoteReference"/>
        </w:rPr>
        <w:footnoteRef/>
      </w:r>
      <w:r>
        <w:tab/>
      </w:r>
      <w:r w:rsidRPr="005E2214">
        <w:t>Ibid</w:t>
      </w:r>
      <w:r>
        <w:t>.</w:t>
      </w:r>
    </w:p>
  </w:footnote>
  <w:footnote w:id="160">
    <w:p w14:paraId="1A322E5F" w14:textId="3A3BAFC6" w:rsidR="00D5791F" w:rsidRDefault="00D5791F" w:rsidP="007D4BAC">
      <w:pPr>
        <w:pStyle w:val="FootnoteText"/>
        <w:widowControl w:val="0"/>
        <w:tabs>
          <w:tab w:val="clear" w:pos="1021"/>
          <w:tab w:val="right" w:pos="1020"/>
        </w:tabs>
      </w:pPr>
      <w:r>
        <w:tab/>
      </w:r>
      <w:r>
        <w:rPr>
          <w:rStyle w:val="FootnoteReference"/>
        </w:rPr>
        <w:footnoteRef/>
      </w:r>
      <w:r>
        <w:tab/>
      </w:r>
      <w:r w:rsidRPr="007D4BAC">
        <w:t>European Convention on Human Rights (art</w:t>
      </w:r>
      <w:r>
        <w:t>icle</w:t>
      </w:r>
      <w:r w:rsidRPr="007D4BAC">
        <w:t xml:space="preserve"> 14)</w:t>
      </w:r>
      <w:r>
        <w:t xml:space="preserve">; </w:t>
      </w:r>
      <w:r w:rsidRPr="007D4BAC">
        <w:t>American Convention on Human Rights (art</w:t>
      </w:r>
      <w:r>
        <w:t>icles</w:t>
      </w:r>
      <w:r w:rsidRPr="007D4BAC">
        <w:t xml:space="preserve"> 1, 24 and 27)</w:t>
      </w:r>
      <w:r>
        <w:t xml:space="preserve">; </w:t>
      </w:r>
      <w:r w:rsidRPr="007D4BAC">
        <w:t>African Charter on Human and Peoples’ Rights (art</w:t>
      </w:r>
      <w:r>
        <w:t>icle</w:t>
      </w:r>
      <w:r w:rsidRPr="007D4BAC">
        <w:t xml:space="preserve"> 28); </w:t>
      </w:r>
      <w:r>
        <w:t xml:space="preserve">and </w:t>
      </w:r>
      <w:r w:rsidRPr="007D4BAC">
        <w:t xml:space="preserve">Cairo Declaration on Human Rights </w:t>
      </w:r>
      <w:r>
        <w:t>(</w:t>
      </w:r>
      <w:r w:rsidRPr="007D4BAC">
        <w:t>art</w:t>
      </w:r>
      <w:r>
        <w:t>icle</w:t>
      </w:r>
      <w:r w:rsidRPr="007D4BAC">
        <w:t xml:space="preserve"> 1(a)</w:t>
      </w:r>
      <w:r>
        <w:t>)</w:t>
      </w:r>
    </w:p>
  </w:footnote>
  <w:footnote w:id="161">
    <w:p w14:paraId="47A10D50" w14:textId="32F5E5D2" w:rsidR="00D5791F" w:rsidRDefault="00D5791F" w:rsidP="007D4BAC">
      <w:pPr>
        <w:pStyle w:val="FootnoteText"/>
        <w:widowControl w:val="0"/>
        <w:tabs>
          <w:tab w:val="clear" w:pos="1021"/>
          <w:tab w:val="right" w:pos="1020"/>
        </w:tabs>
      </w:pPr>
      <w:r>
        <w:tab/>
      </w:r>
      <w:r>
        <w:rPr>
          <w:rStyle w:val="FootnoteReference"/>
        </w:rPr>
        <w:footnoteRef/>
      </w:r>
      <w:r>
        <w:tab/>
      </w:r>
      <w:hyperlink r:id="rId150" w:history="1">
        <w:r w:rsidRPr="00EA2D36">
          <w:rPr>
            <w:rStyle w:val="Hyperlink"/>
          </w:rPr>
          <w:t>CERD/C/GC/32</w:t>
        </w:r>
      </w:hyperlink>
      <w:r w:rsidRPr="007D4BAC">
        <w:t xml:space="preserve">, para. 7; and </w:t>
      </w:r>
      <w:r w:rsidRPr="007D4BAC">
        <w:rPr>
          <w:i/>
          <w:iCs/>
        </w:rPr>
        <w:t>P.S.N. v. Denmark</w:t>
      </w:r>
      <w:r>
        <w:t xml:space="preserve">, Communication No. </w:t>
      </w:r>
      <w:r w:rsidRPr="007D4BAC">
        <w:t>36/2006</w:t>
      </w:r>
      <w:r>
        <w:t xml:space="preserve"> (8 August 2007)</w:t>
      </w:r>
      <w:r w:rsidRPr="007D4BAC">
        <w:t xml:space="preserve"> para 6.3</w:t>
      </w:r>
    </w:p>
  </w:footnote>
  <w:footnote w:id="162">
    <w:p w14:paraId="1D77257A" w14:textId="588B3EF2" w:rsidR="00D5791F" w:rsidRDefault="00D5791F" w:rsidP="007D4BAC">
      <w:pPr>
        <w:pStyle w:val="FootnoteText"/>
        <w:widowControl w:val="0"/>
        <w:tabs>
          <w:tab w:val="clear" w:pos="1021"/>
          <w:tab w:val="right" w:pos="1020"/>
        </w:tabs>
      </w:pPr>
      <w:r>
        <w:tab/>
      </w:r>
      <w:r>
        <w:rPr>
          <w:rStyle w:val="FootnoteReference"/>
        </w:rPr>
        <w:footnoteRef/>
      </w:r>
      <w:r>
        <w:tab/>
      </w:r>
      <w:r w:rsidRPr="007D4BAC">
        <w:rPr>
          <w:i/>
          <w:iCs/>
        </w:rPr>
        <w:t>F.A.</w:t>
      </w:r>
      <w:r w:rsidRPr="007E298C">
        <w:rPr>
          <w:i/>
          <w:iCs/>
        </w:rPr>
        <w:t xml:space="preserve"> v. </w:t>
      </w:r>
      <w:r w:rsidRPr="007D4BAC">
        <w:rPr>
          <w:i/>
          <w:iCs/>
        </w:rPr>
        <w:t>France</w:t>
      </w:r>
      <w:r w:rsidRPr="007D4BAC">
        <w:t>, Communication No. 2662/2015</w:t>
      </w:r>
      <w:r>
        <w:t xml:space="preserve"> (</w:t>
      </w:r>
      <w:r w:rsidRPr="007D4BAC">
        <w:t>16 July 2008</w:t>
      </w:r>
      <w:r>
        <w:t>)</w:t>
      </w:r>
    </w:p>
  </w:footnote>
  <w:footnote w:id="163">
    <w:p w14:paraId="0A1459C0" w14:textId="74143AD3" w:rsidR="00D5791F" w:rsidRDefault="00D5791F" w:rsidP="007D4BAC">
      <w:pPr>
        <w:pStyle w:val="FootnoteText"/>
        <w:widowControl w:val="0"/>
        <w:tabs>
          <w:tab w:val="clear" w:pos="1021"/>
          <w:tab w:val="right" w:pos="1020"/>
        </w:tabs>
      </w:pPr>
      <w:r>
        <w:tab/>
      </w:r>
      <w:r>
        <w:rPr>
          <w:rStyle w:val="FootnoteReference"/>
        </w:rPr>
        <w:footnoteRef/>
      </w:r>
      <w:r>
        <w:tab/>
      </w:r>
      <w:hyperlink r:id="rId151" w:history="1">
        <w:r w:rsidRPr="00EA2D36">
          <w:rPr>
            <w:rStyle w:val="Hyperlink"/>
          </w:rPr>
          <w:t>CEDAW/C/GC/32</w:t>
        </w:r>
      </w:hyperlink>
      <w:r>
        <w:t xml:space="preserve">, </w:t>
      </w:r>
      <w:r w:rsidRPr="007D4BAC">
        <w:t xml:space="preserve">para </w:t>
      </w:r>
      <w:r>
        <w:t xml:space="preserve">6 </w:t>
      </w:r>
    </w:p>
  </w:footnote>
  <w:footnote w:id="164">
    <w:p w14:paraId="15E54D4A" w14:textId="77777777" w:rsidR="00D5791F" w:rsidRDefault="00D5791F" w:rsidP="00326634">
      <w:pPr>
        <w:pStyle w:val="FootnoteText"/>
        <w:widowControl w:val="0"/>
        <w:tabs>
          <w:tab w:val="clear" w:pos="1021"/>
          <w:tab w:val="right" w:pos="1020"/>
        </w:tabs>
      </w:pPr>
      <w:r>
        <w:tab/>
      </w:r>
      <w:r>
        <w:rPr>
          <w:rStyle w:val="FootnoteReference"/>
        </w:rPr>
        <w:footnoteRef/>
      </w:r>
      <w:r>
        <w:tab/>
      </w:r>
      <w:r w:rsidRPr="0046236C">
        <w:t>1981 Declaration, art</w:t>
      </w:r>
      <w:r>
        <w:t>icle</w:t>
      </w:r>
      <w:r w:rsidRPr="0046236C">
        <w:t xml:space="preserve"> 4</w:t>
      </w:r>
    </w:p>
  </w:footnote>
  <w:footnote w:id="165">
    <w:p w14:paraId="38DEFE44" w14:textId="5BCD4159" w:rsidR="00D5791F" w:rsidRDefault="00D5791F" w:rsidP="0046236C">
      <w:pPr>
        <w:pStyle w:val="FootnoteText"/>
        <w:widowControl w:val="0"/>
        <w:tabs>
          <w:tab w:val="clear" w:pos="1021"/>
          <w:tab w:val="right" w:pos="1020"/>
        </w:tabs>
      </w:pPr>
      <w:r>
        <w:tab/>
      </w:r>
      <w:r>
        <w:rPr>
          <w:rStyle w:val="FootnoteReference"/>
        </w:rPr>
        <w:footnoteRef/>
      </w:r>
      <w:r>
        <w:tab/>
      </w:r>
      <w:hyperlink r:id="rId152" w:history="1">
        <w:r w:rsidRPr="00EA2D36">
          <w:rPr>
            <w:rStyle w:val="Hyperlink"/>
          </w:rPr>
          <w:t>E/C.12/GC/20</w:t>
        </w:r>
      </w:hyperlink>
      <w:r w:rsidRPr="0046236C">
        <w:t>, para 8(b)</w:t>
      </w:r>
    </w:p>
  </w:footnote>
  <w:footnote w:id="166">
    <w:p w14:paraId="065DCD5A" w14:textId="1ED31C84" w:rsidR="00D5791F" w:rsidRDefault="00D5791F" w:rsidP="00AA785B">
      <w:pPr>
        <w:pStyle w:val="FootnoteText"/>
        <w:widowControl w:val="0"/>
        <w:tabs>
          <w:tab w:val="clear" w:pos="1021"/>
          <w:tab w:val="right" w:pos="1020"/>
        </w:tabs>
      </w:pPr>
      <w:r>
        <w:tab/>
      </w:r>
      <w:r>
        <w:rPr>
          <w:rStyle w:val="FootnoteReference"/>
        </w:rPr>
        <w:footnoteRef/>
      </w:r>
      <w:r>
        <w:tab/>
      </w:r>
      <w:r w:rsidRPr="00AA785B">
        <w:t xml:space="preserve">CEDAW, </w:t>
      </w:r>
      <w:r>
        <w:t>a</w:t>
      </w:r>
      <w:r w:rsidRPr="00AA785B">
        <w:t>rt</w:t>
      </w:r>
      <w:r>
        <w:t xml:space="preserve">icle </w:t>
      </w:r>
      <w:r w:rsidRPr="00AA785B">
        <w:t xml:space="preserve">5; </w:t>
      </w:r>
      <w:r w:rsidRPr="00ED580D">
        <w:t>Convention on the Rights of Persons with Disabilities</w:t>
      </w:r>
      <w:r w:rsidRPr="00AA785B">
        <w:t xml:space="preserve">, </w:t>
      </w:r>
      <w:r>
        <w:t>a</w:t>
      </w:r>
      <w:r w:rsidRPr="00AA785B">
        <w:t>rt</w:t>
      </w:r>
      <w:r>
        <w:t>icle</w:t>
      </w:r>
      <w:r w:rsidRPr="00AA785B">
        <w:t xml:space="preserve"> 5; A/HRC/63/185 (calling upon States not to resort to profiling based on religious or racial stereotypes); </w:t>
      </w:r>
      <w:r>
        <w:t xml:space="preserve">and </w:t>
      </w:r>
      <w:r w:rsidRPr="00AA785B">
        <w:t>Migration for Employment Convention (Revised), 1949 (No. 97) (art</w:t>
      </w:r>
      <w:r>
        <w:t>icle</w:t>
      </w:r>
      <w:r w:rsidRPr="00AA785B">
        <w:t xml:space="preserve"> 3)</w:t>
      </w:r>
    </w:p>
  </w:footnote>
  <w:footnote w:id="167">
    <w:p w14:paraId="28A3B0A0" w14:textId="66C0C969" w:rsidR="00D5791F" w:rsidRDefault="00D5791F" w:rsidP="0025187E">
      <w:pPr>
        <w:pStyle w:val="FootnoteText"/>
        <w:widowControl w:val="0"/>
        <w:tabs>
          <w:tab w:val="clear" w:pos="1021"/>
          <w:tab w:val="right" w:pos="1020"/>
        </w:tabs>
      </w:pPr>
      <w:r>
        <w:tab/>
      </w:r>
      <w:r>
        <w:rPr>
          <w:rStyle w:val="FootnoteReference"/>
        </w:rPr>
        <w:footnoteRef/>
      </w:r>
      <w:r>
        <w:tab/>
      </w:r>
      <w:hyperlink r:id="rId153" w:history="1">
        <w:r w:rsidRPr="00AA785B">
          <w:rPr>
            <w:rStyle w:val="Hyperlink"/>
          </w:rPr>
          <w:t>CERD/C/RUS/CO/23-24</w:t>
        </w:r>
      </w:hyperlink>
      <w:r w:rsidRPr="00AA785B">
        <w:t xml:space="preserve">; </w:t>
      </w:r>
      <w:hyperlink r:id="rId154" w:history="1">
        <w:r w:rsidRPr="00AA785B">
          <w:rPr>
            <w:rStyle w:val="Hyperlink"/>
          </w:rPr>
          <w:t>CERD/C/ISL/CO/21-23</w:t>
        </w:r>
      </w:hyperlink>
      <w:r w:rsidRPr="00AA785B">
        <w:t xml:space="preserve">; </w:t>
      </w:r>
      <w:hyperlink r:id="rId155" w:history="1">
        <w:r w:rsidRPr="00AA785B">
          <w:rPr>
            <w:rStyle w:val="Hyperlink"/>
          </w:rPr>
          <w:t>CERD/C/NOR/CO/23-24</w:t>
        </w:r>
      </w:hyperlink>
      <w:r w:rsidRPr="00AA785B">
        <w:t xml:space="preserve">; </w:t>
      </w:r>
      <w:hyperlink r:id="rId156" w:history="1">
        <w:r w:rsidRPr="00AA785B">
          <w:rPr>
            <w:rStyle w:val="Hyperlink"/>
          </w:rPr>
          <w:t>CCPR/C/CZE/CO/4</w:t>
        </w:r>
      </w:hyperlink>
      <w:r w:rsidRPr="00AA785B">
        <w:t>;</w:t>
      </w:r>
      <w:hyperlink r:id="rId157" w:history="1">
        <w:r w:rsidRPr="00AA785B">
          <w:rPr>
            <w:rStyle w:val="Hyperlink"/>
          </w:rPr>
          <w:t>CERD/C/GRC/CO/20-22</w:t>
        </w:r>
      </w:hyperlink>
      <w:r w:rsidRPr="00AA785B">
        <w:t xml:space="preserve">; </w:t>
      </w:r>
      <w:hyperlink r:id="rId158" w:history="1">
        <w:r w:rsidRPr="00AA785B">
          <w:rPr>
            <w:rStyle w:val="Hyperlink"/>
          </w:rPr>
          <w:t>CERD/C/MDA/CO/10-11</w:t>
        </w:r>
      </w:hyperlink>
      <w:r w:rsidRPr="00AA785B">
        <w:t xml:space="preserve">; </w:t>
      </w:r>
      <w:hyperlink r:id="rId159" w:history="1">
        <w:r w:rsidRPr="00AA785B">
          <w:rPr>
            <w:rStyle w:val="Hyperlink"/>
          </w:rPr>
          <w:t>CCPR/C/NLD/CO/5</w:t>
        </w:r>
      </w:hyperlink>
      <w:r w:rsidRPr="00AA785B">
        <w:t xml:space="preserve">; </w:t>
      </w:r>
      <w:hyperlink r:id="rId160" w:history="1">
        <w:r w:rsidRPr="00AA785B">
          <w:rPr>
            <w:rStyle w:val="Hyperlink"/>
          </w:rPr>
          <w:t>CCPR/C/HUN/CO/6</w:t>
        </w:r>
      </w:hyperlink>
      <w:r w:rsidRPr="00AA785B">
        <w:t xml:space="preserve">; </w:t>
      </w:r>
      <w:hyperlink r:id="rId161" w:history="1">
        <w:r w:rsidRPr="00AA785B">
          <w:rPr>
            <w:rStyle w:val="Hyperlink"/>
          </w:rPr>
          <w:t>CCPR/C/CHE/CO/4</w:t>
        </w:r>
      </w:hyperlink>
      <w:r w:rsidRPr="00AA785B">
        <w:t xml:space="preserve">; </w:t>
      </w:r>
      <w:hyperlink r:id="rId162" w:history="1">
        <w:r w:rsidRPr="00AA785B">
          <w:rPr>
            <w:rStyle w:val="Hyperlink"/>
          </w:rPr>
          <w:t>CCPR/C/SVK/CO/4</w:t>
        </w:r>
      </w:hyperlink>
      <w:r w:rsidRPr="00AA785B">
        <w:t xml:space="preserve">; </w:t>
      </w:r>
      <w:hyperlink r:id="rId163" w:history="1">
        <w:r w:rsidRPr="00AA785B">
          <w:rPr>
            <w:rStyle w:val="Hyperlink"/>
          </w:rPr>
          <w:t>CCPR/C/AUT/CO/5</w:t>
        </w:r>
      </w:hyperlink>
      <w:r w:rsidRPr="00AA785B">
        <w:t xml:space="preserve">; </w:t>
      </w:r>
      <w:r>
        <w:t xml:space="preserve">and </w:t>
      </w:r>
      <w:hyperlink r:id="rId164" w:history="1">
        <w:r w:rsidRPr="00AA785B">
          <w:rPr>
            <w:rStyle w:val="Hyperlink"/>
          </w:rPr>
          <w:t>CCPR/C/GBR/CO/7</w:t>
        </w:r>
      </w:hyperlink>
    </w:p>
  </w:footnote>
  <w:footnote w:id="168">
    <w:p w14:paraId="46F51307" w14:textId="1A6A8839" w:rsidR="00D5791F" w:rsidRDefault="00D5791F" w:rsidP="00AA785B">
      <w:pPr>
        <w:pStyle w:val="FootnoteText"/>
        <w:widowControl w:val="0"/>
        <w:tabs>
          <w:tab w:val="clear" w:pos="1021"/>
          <w:tab w:val="right" w:pos="1020"/>
        </w:tabs>
      </w:pPr>
      <w:r>
        <w:tab/>
      </w:r>
      <w:r>
        <w:rPr>
          <w:rStyle w:val="FootnoteReference"/>
        </w:rPr>
        <w:footnoteRef/>
      </w:r>
      <w:r>
        <w:tab/>
      </w:r>
      <w:r w:rsidRPr="00AA785B">
        <w:t xml:space="preserve">CERD/C/LTU/CO/9-10; </w:t>
      </w:r>
      <w:r>
        <w:t xml:space="preserve">and </w:t>
      </w:r>
      <w:r w:rsidRPr="00AA785B">
        <w:t>CCPR/C/SWE/CO/7</w:t>
      </w:r>
    </w:p>
  </w:footnote>
  <w:footnote w:id="169">
    <w:p w14:paraId="0A8E402F" w14:textId="5E09A9F6" w:rsidR="00D5791F" w:rsidRDefault="00D5791F" w:rsidP="00AA785B">
      <w:pPr>
        <w:pStyle w:val="FootnoteText"/>
        <w:widowControl w:val="0"/>
        <w:tabs>
          <w:tab w:val="clear" w:pos="1021"/>
          <w:tab w:val="right" w:pos="1020"/>
        </w:tabs>
      </w:pPr>
      <w:r>
        <w:tab/>
      </w:r>
      <w:r>
        <w:rPr>
          <w:rStyle w:val="FootnoteReference"/>
        </w:rPr>
        <w:footnoteRef/>
      </w:r>
      <w:r>
        <w:tab/>
      </w:r>
      <w:r w:rsidRPr="00AA785B">
        <w:t>ICCPR</w:t>
      </w:r>
      <w:r>
        <w:t>, a</w:t>
      </w:r>
      <w:r w:rsidRPr="00AA785B">
        <w:t>rticle 20 (2)</w:t>
      </w:r>
    </w:p>
  </w:footnote>
  <w:footnote w:id="170">
    <w:p w14:paraId="7D3E51C2" w14:textId="2745CAA3" w:rsidR="00D5791F" w:rsidRDefault="00D5791F" w:rsidP="00AA785B">
      <w:pPr>
        <w:pStyle w:val="FootnoteText"/>
        <w:widowControl w:val="0"/>
        <w:tabs>
          <w:tab w:val="clear" w:pos="1021"/>
          <w:tab w:val="right" w:pos="1020"/>
        </w:tabs>
      </w:pPr>
      <w:r>
        <w:tab/>
      </w:r>
      <w:r>
        <w:rPr>
          <w:rStyle w:val="FootnoteReference"/>
        </w:rPr>
        <w:footnoteRef/>
      </w:r>
      <w:r>
        <w:tab/>
      </w:r>
      <w:proofErr w:type="gramStart"/>
      <w:r w:rsidRPr="00AA785B">
        <w:t xml:space="preserve">HRC General Comment </w:t>
      </w:r>
      <w:r>
        <w:t>N</w:t>
      </w:r>
      <w:r w:rsidRPr="00AA785B">
        <w:t xml:space="preserve">o. 34, stresses that prohibitions of displays of lack of respect for a religion or other belief system, including blasphemy laws, are incompatible with the ICCPR, except in the specific circumstances envisaged in </w:t>
      </w:r>
      <w:r>
        <w:t>a</w:t>
      </w:r>
      <w:r w:rsidRPr="00AA785B">
        <w:t>rticle 20(2) ICCPR, and that it would not be permissible “for such prohibitions to be used to prevent or punish criticism of religious leaders or commentary on religious doctrine and tenets of faith”</w:t>
      </w:r>
      <w:r>
        <w:t>.</w:t>
      </w:r>
      <w:proofErr w:type="gramEnd"/>
      <w:r>
        <w:t xml:space="preserve"> </w:t>
      </w:r>
      <w:r w:rsidRPr="00AA785B">
        <w:t>CCPR/C/GC/34, para</w:t>
      </w:r>
      <w:r>
        <w:t xml:space="preserve"> </w:t>
      </w:r>
      <w:r w:rsidRPr="00AA785B">
        <w:t>48</w:t>
      </w:r>
    </w:p>
  </w:footnote>
  <w:footnote w:id="171">
    <w:p w14:paraId="0D5B5597" w14:textId="2D6C49DE" w:rsidR="00D5791F" w:rsidRDefault="00D5791F" w:rsidP="00AA785B">
      <w:pPr>
        <w:pStyle w:val="FootnoteText"/>
        <w:widowControl w:val="0"/>
        <w:tabs>
          <w:tab w:val="clear" w:pos="1021"/>
          <w:tab w:val="right" w:pos="1020"/>
        </w:tabs>
      </w:pPr>
      <w:r>
        <w:tab/>
      </w:r>
      <w:r>
        <w:rPr>
          <w:rStyle w:val="FootnoteReference"/>
        </w:rPr>
        <w:footnoteRef/>
      </w:r>
      <w:r>
        <w:tab/>
      </w:r>
      <w:r w:rsidRPr="00AA785B">
        <w:rPr>
          <w:lang w:val="fr-CH"/>
        </w:rPr>
        <w:t>CERD/C/GC/35</w:t>
      </w:r>
    </w:p>
  </w:footnote>
  <w:footnote w:id="172">
    <w:p w14:paraId="45B47464" w14:textId="6A2A685A" w:rsidR="00D5791F" w:rsidRDefault="00D5791F" w:rsidP="00AA785B">
      <w:pPr>
        <w:pStyle w:val="FootnoteText"/>
        <w:widowControl w:val="0"/>
        <w:tabs>
          <w:tab w:val="clear" w:pos="1021"/>
          <w:tab w:val="right" w:pos="1020"/>
        </w:tabs>
      </w:pPr>
      <w:r>
        <w:tab/>
      </w:r>
      <w:r>
        <w:rPr>
          <w:rStyle w:val="FootnoteReference"/>
        </w:rPr>
        <w:footnoteRef/>
      </w:r>
      <w:r>
        <w:tab/>
      </w:r>
      <w:r w:rsidRPr="00B24A0C">
        <w:t xml:space="preserve">CCPR/C/GC/34, paras 48-52; and CCPR/C/GC/37, para </w:t>
      </w:r>
      <w:r w:rsidRPr="00AA785B">
        <w:t xml:space="preserve">50, referring to CERD </w:t>
      </w:r>
      <w:r>
        <w:t>G</w:t>
      </w:r>
      <w:r w:rsidRPr="00AA785B">
        <w:t xml:space="preserve">eneral </w:t>
      </w:r>
      <w:r>
        <w:t>R</w:t>
      </w:r>
      <w:r w:rsidRPr="00AA785B">
        <w:t xml:space="preserve">ecommendation </w:t>
      </w:r>
      <w:r>
        <w:t>N</w:t>
      </w:r>
      <w:r w:rsidRPr="00AA785B">
        <w:t>o. 35, the Rabat Plan of Action and the Beirut Declaration on “Faith for Rights” (A/HRC/40/58, annexes I and II)</w:t>
      </w:r>
    </w:p>
  </w:footnote>
  <w:footnote w:id="173">
    <w:p w14:paraId="0A58615F" w14:textId="6AFCF670" w:rsidR="00D5791F" w:rsidRDefault="00D5791F" w:rsidP="00AA785B">
      <w:pPr>
        <w:pStyle w:val="FootnoteText"/>
        <w:widowControl w:val="0"/>
        <w:tabs>
          <w:tab w:val="clear" w:pos="1021"/>
          <w:tab w:val="right" w:pos="1020"/>
        </w:tabs>
      </w:pPr>
      <w:r>
        <w:tab/>
      </w:r>
      <w:r>
        <w:rPr>
          <w:rStyle w:val="FootnoteReference"/>
        </w:rPr>
        <w:footnoteRef/>
      </w:r>
      <w:r>
        <w:tab/>
      </w:r>
      <w:hyperlink r:id="rId165" w:history="1">
        <w:r w:rsidRPr="00AA785B">
          <w:rPr>
            <w:rStyle w:val="Hyperlink"/>
          </w:rPr>
          <w:t>https://ec.europa.eu/commission/presscorner/detail/en/IP_16_1937</w:t>
        </w:r>
      </w:hyperlink>
    </w:p>
  </w:footnote>
  <w:footnote w:id="174">
    <w:p w14:paraId="1C466F78" w14:textId="60AA11B0" w:rsidR="00D5791F" w:rsidRDefault="00D5791F" w:rsidP="00AA785B">
      <w:pPr>
        <w:pStyle w:val="FootnoteText"/>
        <w:widowControl w:val="0"/>
        <w:tabs>
          <w:tab w:val="clear" w:pos="1021"/>
          <w:tab w:val="right" w:pos="1020"/>
        </w:tabs>
      </w:pPr>
      <w:r>
        <w:tab/>
      </w:r>
      <w:r>
        <w:rPr>
          <w:rStyle w:val="FootnoteReference"/>
        </w:rPr>
        <w:footnoteRef/>
      </w:r>
      <w:r>
        <w:tab/>
      </w:r>
      <w:hyperlink r:id="rId166" w:history="1">
        <w:r w:rsidRPr="00795C2A">
          <w:rPr>
            <w:rStyle w:val="Hyperlink"/>
          </w:rPr>
          <w:t>https://ec.europa.eu/info/sites/info/files/aid_</w:t>
        </w:r>
        <w:r w:rsidRPr="00B24A0C">
          <w:rPr>
            <w:rStyle w:val="Hyperlink"/>
            <w:sz w:val="20"/>
          </w:rPr>
          <w:t xml:space="preserve"> </w:t>
        </w:r>
        <w:proofErr w:type="spellStart"/>
        <w:r w:rsidRPr="00795C2A">
          <w:rPr>
            <w:rStyle w:val="Hyperlink"/>
          </w:rPr>
          <w:t>development_cooperation_fundamental_rights</w:t>
        </w:r>
        <w:proofErr w:type="spellEnd"/>
        <w:r w:rsidRPr="00795C2A">
          <w:rPr>
            <w:rStyle w:val="Hyperlink"/>
          </w:rPr>
          <w:t>/</w:t>
        </w:r>
      </w:hyperlink>
    </w:p>
    <w:p w14:paraId="7235E721" w14:textId="778F0C5E" w:rsidR="00D5791F" w:rsidRDefault="00D5791F" w:rsidP="00AA785B">
      <w:pPr>
        <w:pStyle w:val="FootnoteText"/>
        <w:widowControl w:val="0"/>
        <w:tabs>
          <w:tab w:val="clear" w:pos="1021"/>
          <w:tab w:val="right" w:pos="1020"/>
        </w:tabs>
      </w:pPr>
      <w:r>
        <w:tab/>
      </w:r>
      <w:r>
        <w:tab/>
      </w:r>
      <w:r w:rsidRPr="00F65DFB">
        <w:rPr>
          <w:color w:val="0000FF"/>
        </w:rPr>
        <w:t xml:space="preserve">assessment_of_the_code_of_conduct_on_hate_speech_on_line_-_state_of_play_0.pdf </w:t>
      </w:r>
      <w:r w:rsidRPr="00DC1A03">
        <w:t>p.2</w:t>
      </w:r>
    </w:p>
  </w:footnote>
  <w:footnote w:id="175">
    <w:p w14:paraId="1FDA9EDD" w14:textId="34045522" w:rsidR="00D5791F" w:rsidRDefault="00D5791F" w:rsidP="00F65DFB">
      <w:pPr>
        <w:pStyle w:val="FootnoteText"/>
        <w:widowControl w:val="0"/>
        <w:tabs>
          <w:tab w:val="clear" w:pos="1021"/>
          <w:tab w:val="right" w:pos="1020"/>
        </w:tabs>
      </w:pPr>
      <w:r>
        <w:tab/>
      </w:r>
      <w:r>
        <w:rPr>
          <w:rStyle w:val="FootnoteReference"/>
        </w:rPr>
        <w:footnoteRef/>
      </w:r>
      <w:r>
        <w:tab/>
      </w:r>
      <w:hyperlink r:id="rId167" w:history="1">
        <w:r w:rsidRPr="00F65DFB">
          <w:rPr>
            <w:rStyle w:val="Hyperlink"/>
          </w:rPr>
          <w:t>https://oversightboard.com/news/719406882003532-announcing-the-oversight-board-s-first-cases-and-appointment-of-trustees/</w:t>
        </w:r>
      </w:hyperlink>
    </w:p>
  </w:footnote>
  <w:footnote w:id="176">
    <w:p w14:paraId="7A31A073" w14:textId="2568EC0A" w:rsidR="00D5791F" w:rsidRDefault="00D5791F" w:rsidP="000C2806">
      <w:pPr>
        <w:pStyle w:val="FootnoteText"/>
        <w:widowControl w:val="0"/>
        <w:tabs>
          <w:tab w:val="clear" w:pos="1021"/>
          <w:tab w:val="right" w:pos="1020"/>
        </w:tabs>
      </w:pPr>
      <w:r>
        <w:tab/>
      </w:r>
      <w:r>
        <w:rPr>
          <w:rStyle w:val="FootnoteReference"/>
        </w:rPr>
        <w:footnoteRef/>
      </w:r>
      <w:r>
        <w:tab/>
        <w:t>Consultation – Online Hate</w:t>
      </w:r>
      <w:r w:rsidRPr="00F65DFB">
        <w:t xml:space="preserve">; </w:t>
      </w:r>
      <w:hyperlink r:id="rId168" w:history="1">
        <w:r w:rsidRPr="00F65DFB">
          <w:rPr>
            <w:rStyle w:val="Hyperlink"/>
          </w:rPr>
          <w:t>https://arxiv.org/abs/1702.08138</w:t>
        </w:r>
      </w:hyperlink>
    </w:p>
  </w:footnote>
  <w:footnote w:id="177">
    <w:p w14:paraId="7DE1F6E3" w14:textId="3B000D68" w:rsidR="00D5791F" w:rsidRDefault="00D5791F" w:rsidP="00F65DFB">
      <w:pPr>
        <w:pStyle w:val="FootnoteText"/>
        <w:widowControl w:val="0"/>
        <w:tabs>
          <w:tab w:val="clear" w:pos="1021"/>
          <w:tab w:val="right" w:pos="1020"/>
        </w:tabs>
      </w:pPr>
      <w:r>
        <w:tab/>
      </w:r>
      <w:r>
        <w:rPr>
          <w:rStyle w:val="FootnoteReference"/>
        </w:rPr>
        <w:footnoteRef/>
      </w:r>
      <w:r>
        <w:tab/>
      </w:r>
      <w:hyperlink r:id="rId169" w:history="1">
        <w:r w:rsidRPr="00F65DFB">
          <w:rPr>
            <w:rStyle w:val="Hyperlink"/>
          </w:rPr>
          <w:t>https://rm.coe.int/ecri-general-policy-recommendation-no-5-on-combating-intolerance-and-d/16808b5a76</w:t>
        </w:r>
      </w:hyperlink>
    </w:p>
  </w:footnote>
  <w:footnote w:id="178">
    <w:p w14:paraId="44DED685" w14:textId="0CF08C09" w:rsidR="00D5791F" w:rsidRDefault="00D5791F" w:rsidP="00F65DFB">
      <w:pPr>
        <w:pStyle w:val="FootnoteText"/>
        <w:widowControl w:val="0"/>
        <w:tabs>
          <w:tab w:val="clear" w:pos="1021"/>
          <w:tab w:val="right" w:pos="1020"/>
        </w:tabs>
      </w:pPr>
      <w:r>
        <w:tab/>
      </w:r>
      <w:r>
        <w:rPr>
          <w:rStyle w:val="FootnoteReference"/>
        </w:rPr>
        <w:footnoteRef/>
      </w:r>
      <w:r>
        <w:tab/>
      </w:r>
      <w:r w:rsidRPr="00F65DFB">
        <w:t>Submission – Sweden</w:t>
      </w:r>
    </w:p>
  </w:footnote>
  <w:footnote w:id="179">
    <w:p w14:paraId="249E0921" w14:textId="6015EE6F" w:rsidR="00D5791F" w:rsidRDefault="00D5791F" w:rsidP="00F65DFB">
      <w:pPr>
        <w:pStyle w:val="FootnoteText"/>
        <w:widowControl w:val="0"/>
        <w:tabs>
          <w:tab w:val="clear" w:pos="1021"/>
          <w:tab w:val="right" w:pos="1020"/>
        </w:tabs>
      </w:pPr>
      <w:r>
        <w:tab/>
      </w:r>
      <w:r>
        <w:rPr>
          <w:rStyle w:val="FootnoteReference"/>
        </w:rPr>
        <w:footnoteRef/>
      </w:r>
      <w:r>
        <w:tab/>
      </w:r>
      <w:r w:rsidRPr="00F65DFB">
        <w:t>Submission – Malta</w:t>
      </w:r>
    </w:p>
  </w:footnote>
  <w:footnote w:id="180">
    <w:p w14:paraId="1EB9B329" w14:textId="742BCD17" w:rsidR="00D5791F" w:rsidRDefault="00D5791F" w:rsidP="00F65DFB">
      <w:pPr>
        <w:pStyle w:val="FootnoteText"/>
        <w:widowControl w:val="0"/>
        <w:tabs>
          <w:tab w:val="clear" w:pos="1021"/>
          <w:tab w:val="right" w:pos="1020"/>
        </w:tabs>
      </w:pPr>
      <w:r>
        <w:tab/>
      </w:r>
      <w:r>
        <w:rPr>
          <w:rStyle w:val="FootnoteReference"/>
        </w:rPr>
        <w:footnoteRef/>
      </w:r>
      <w:r>
        <w:tab/>
      </w:r>
      <w:r w:rsidRPr="00F65DFB">
        <w:t xml:space="preserve">Consultation – </w:t>
      </w:r>
      <w:proofErr w:type="spellStart"/>
      <w:r w:rsidRPr="00F65DFB">
        <w:t>IPPFoRB</w:t>
      </w:r>
      <w:proofErr w:type="spellEnd"/>
    </w:p>
  </w:footnote>
  <w:footnote w:id="181">
    <w:p w14:paraId="455495CB" w14:textId="5513F89D" w:rsidR="00D5791F" w:rsidRDefault="00D5791F" w:rsidP="00F65DFB">
      <w:pPr>
        <w:pStyle w:val="FootnoteText"/>
        <w:widowControl w:val="0"/>
        <w:tabs>
          <w:tab w:val="clear" w:pos="1021"/>
          <w:tab w:val="right" w:pos="1020"/>
        </w:tabs>
      </w:pPr>
      <w:r>
        <w:tab/>
      </w:r>
      <w:r>
        <w:rPr>
          <w:rStyle w:val="FootnoteReference"/>
        </w:rPr>
        <w:footnoteRef/>
      </w:r>
      <w:r>
        <w:tab/>
      </w:r>
      <w:r w:rsidRPr="00F65DFB">
        <w:rPr>
          <w:color w:val="0000FF"/>
        </w:rPr>
        <w:t>https://ec.europa.eu/info/policies/justice-and-fundamental-rights/combatting-discrimination/racism-and-xenophobia/combating-anti-muslim-hatred_en</w:t>
      </w:r>
    </w:p>
  </w:footnote>
  <w:footnote w:id="182">
    <w:p w14:paraId="3075E798" w14:textId="7E9076AC" w:rsidR="00D5791F" w:rsidRDefault="00D5791F" w:rsidP="00F65DFB">
      <w:pPr>
        <w:pStyle w:val="FootnoteText"/>
        <w:widowControl w:val="0"/>
        <w:tabs>
          <w:tab w:val="clear" w:pos="1021"/>
          <w:tab w:val="right" w:pos="1020"/>
        </w:tabs>
      </w:pPr>
      <w:r>
        <w:tab/>
      </w:r>
      <w:r>
        <w:rPr>
          <w:rStyle w:val="FootnoteReference"/>
        </w:rPr>
        <w:footnoteRef/>
      </w:r>
      <w:r>
        <w:tab/>
      </w:r>
      <w:hyperlink r:id="rId170" w:history="1">
        <w:r w:rsidRPr="00F65DFB">
          <w:rPr>
            <w:rStyle w:val="Hyperlink"/>
          </w:rPr>
          <w:t>https://ajuntament.barcelona.cat/oficina-afers-religiosos/en/noticia/against-islamophobia_513396</w:t>
        </w:r>
      </w:hyperlink>
      <w:r w:rsidRPr="00F65DFB">
        <w:t xml:space="preserve">; and </w:t>
      </w:r>
      <w:hyperlink r:id="rId171" w:history="1">
        <w:r w:rsidRPr="00F65DFB">
          <w:rPr>
            <w:rStyle w:val="Hyperlink"/>
          </w:rPr>
          <w:t>https://ec.europa.eu/migrant-integration/news/spain-first-municipal-plan-against-islamophobia-pioneered-in-barcelona?lang=de</w:t>
        </w:r>
      </w:hyperlink>
    </w:p>
  </w:footnote>
  <w:footnote w:id="183">
    <w:p w14:paraId="292AB0C2" w14:textId="5B03B87D" w:rsidR="00D5791F" w:rsidRDefault="00D5791F" w:rsidP="00F65DFB">
      <w:pPr>
        <w:pStyle w:val="FootnoteText"/>
        <w:widowControl w:val="0"/>
        <w:tabs>
          <w:tab w:val="clear" w:pos="1021"/>
          <w:tab w:val="right" w:pos="1020"/>
        </w:tabs>
      </w:pPr>
      <w:r>
        <w:tab/>
      </w:r>
      <w:r>
        <w:rPr>
          <w:rStyle w:val="FootnoteReference"/>
        </w:rPr>
        <w:footnoteRef/>
      </w:r>
      <w:r>
        <w:tab/>
      </w:r>
      <w:r w:rsidRPr="00F65DFB">
        <w:t>Submission – AMAN</w:t>
      </w:r>
    </w:p>
  </w:footnote>
  <w:footnote w:id="184">
    <w:p w14:paraId="4FC52914" w14:textId="6AA690FF" w:rsidR="00D5791F" w:rsidRDefault="00D5791F" w:rsidP="00F65DFB">
      <w:pPr>
        <w:pStyle w:val="FootnoteText"/>
        <w:widowControl w:val="0"/>
        <w:tabs>
          <w:tab w:val="clear" w:pos="1021"/>
          <w:tab w:val="right" w:pos="1020"/>
        </w:tabs>
      </w:pPr>
      <w:r>
        <w:tab/>
      </w:r>
      <w:r>
        <w:rPr>
          <w:rStyle w:val="FootnoteReference"/>
        </w:rPr>
        <w:footnoteRef/>
      </w:r>
      <w:r>
        <w:tab/>
      </w:r>
      <w:hyperlink r:id="rId172" w:history="1">
        <w:r w:rsidRPr="00F65DFB">
          <w:rPr>
            <w:rStyle w:val="Hyperlink"/>
          </w:rPr>
          <w:t>https://norwaytoday.info/news/norway-launches-new-action-plan-against-discrimination-and-hatred-of-muslims/</w:t>
        </w:r>
      </w:hyperlink>
    </w:p>
  </w:footnote>
  <w:footnote w:id="185">
    <w:p w14:paraId="7D63E4AF" w14:textId="611E0A47"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 – Andorra</w:t>
      </w:r>
    </w:p>
  </w:footnote>
  <w:footnote w:id="186">
    <w:p w14:paraId="53A96103" w14:textId="17AB6730"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 – Kyrgyzstan</w:t>
      </w:r>
    </w:p>
  </w:footnote>
  <w:footnote w:id="187">
    <w:p w14:paraId="52984056" w14:textId="05943083"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 – Switzerland.</w:t>
      </w:r>
    </w:p>
  </w:footnote>
  <w:footnote w:id="188">
    <w:p w14:paraId="1A50D0D6" w14:textId="5D5AACA5"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 – Sweden</w:t>
      </w:r>
    </w:p>
  </w:footnote>
  <w:footnote w:id="189">
    <w:p w14:paraId="22479CFC" w14:textId="104A7EC7"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 – Croatia</w:t>
      </w:r>
    </w:p>
  </w:footnote>
  <w:footnote w:id="190">
    <w:p w14:paraId="6E020541" w14:textId="4A96F18B"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 – Togo</w:t>
      </w:r>
    </w:p>
  </w:footnote>
  <w:footnote w:id="191">
    <w:p w14:paraId="3138B05B" w14:textId="36740562"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Submissions – Croatia, Hungary, Mexico, Poland, Sweden</w:t>
      </w:r>
    </w:p>
  </w:footnote>
  <w:footnote w:id="192">
    <w:p w14:paraId="37192A99" w14:textId="6668408F" w:rsidR="00D5791F" w:rsidRDefault="00D5791F" w:rsidP="001B5B2D">
      <w:pPr>
        <w:pStyle w:val="FootnoteText"/>
        <w:widowControl w:val="0"/>
        <w:tabs>
          <w:tab w:val="clear" w:pos="1021"/>
          <w:tab w:val="right" w:pos="1020"/>
        </w:tabs>
      </w:pPr>
      <w:r>
        <w:tab/>
      </w:r>
      <w:r>
        <w:rPr>
          <w:rStyle w:val="FootnoteReference"/>
        </w:rPr>
        <w:footnoteRef/>
      </w:r>
      <w:r>
        <w:tab/>
      </w:r>
      <w:hyperlink r:id="rId173" w:history="1">
        <w:r w:rsidRPr="001B5B2D">
          <w:rPr>
            <w:rStyle w:val="Hyperlink"/>
          </w:rPr>
          <w:t>https://hatecrime.osce.org/what-hate-crime/bias-against-muslims</w:t>
        </w:r>
      </w:hyperlink>
    </w:p>
  </w:footnote>
  <w:footnote w:id="193">
    <w:p w14:paraId="0C3BF57B" w14:textId="083FFB83" w:rsidR="00D5791F" w:rsidRDefault="00D5791F" w:rsidP="001B5B2D">
      <w:pPr>
        <w:pStyle w:val="FootnoteText"/>
        <w:widowControl w:val="0"/>
        <w:tabs>
          <w:tab w:val="clear" w:pos="1021"/>
          <w:tab w:val="right" w:pos="1020"/>
        </w:tabs>
      </w:pPr>
      <w:r>
        <w:tab/>
      </w:r>
      <w:r>
        <w:rPr>
          <w:rStyle w:val="FootnoteReference"/>
        </w:rPr>
        <w:footnoteRef/>
      </w:r>
      <w:r>
        <w:tab/>
      </w:r>
      <w:r w:rsidRPr="001B5B2D">
        <w:t>Sweden, Australia, Brazil, Croatia, Poland, Hungary, US, UK, Canada and Spain.</w:t>
      </w:r>
    </w:p>
    <w:p w14:paraId="19E8C937" w14:textId="4D7572D5" w:rsidR="00D5791F" w:rsidRPr="00B24A0C" w:rsidRDefault="00D5791F" w:rsidP="001B5B2D">
      <w:pPr>
        <w:pStyle w:val="FootnoteText"/>
        <w:widowControl w:val="0"/>
        <w:tabs>
          <w:tab w:val="clear" w:pos="1021"/>
          <w:tab w:val="right" w:pos="1020"/>
        </w:tabs>
      </w:pPr>
      <w:r>
        <w:tab/>
      </w:r>
      <w:r>
        <w:tab/>
      </w:r>
      <w:hyperlink r:id="rId174" w:history="1">
        <w:r w:rsidRPr="001B5B2D">
          <w:rPr>
            <w:rStyle w:val="Hyperlink"/>
          </w:rPr>
          <w:t>https://www.fbi.gov/investigate/civil-rights/hate-crimes</w:t>
        </w:r>
      </w:hyperlink>
      <w:r w:rsidRPr="001B5B2D">
        <w:t xml:space="preserve">; </w:t>
      </w:r>
      <w:hyperlink r:id="rId175" w:history="1">
        <w:r w:rsidRPr="001B5B2D">
          <w:rPr>
            <w:rStyle w:val="Hyperlink"/>
          </w:rPr>
          <w:t>https://www150.statcan.gc.ca/n1/pub/85-002-x/2020001/article/00003-eng.pdf</w:t>
        </w:r>
      </w:hyperlink>
      <w:r w:rsidRPr="001B5B2D">
        <w:t xml:space="preserve">; </w:t>
      </w:r>
      <w:hyperlink r:id="rId176" w:history="1">
        <w:r w:rsidRPr="001B5B2D">
          <w:rPr>
            <w:rStyle w:val="Hyperlink"/>
          </w:rPr>
          <w:t>http://www.interior.gob.es/documents/642012/3479677/Informe+2018+sobre+la+evoluci%C3%B3n+de+los+delitos+de+odio+English+version.pdf/1767a25c-cfb6-42c1-8876-c1534d825158</w:t>
        </w:r>
      </w:hyperlink>
      <w:r w:rsidRPr="001B5B2D">
        <w:t>; and</w:t>
      </w:r>
      <w:r>
        <w:t xml:space="preserve"> </w:t>
      </w:r>
      <w:hyperlink r:id="rId177" w:history="1">
        <w:r w:rsidRPr="00B24A0C">
          <w:rPr>
            <w:rStyle w:val="Hyperlink"/>
          </w:rPr>
          <w:t>https://assets.publishing.service.gov.uk/government/uploads/system/uploads/attachment_data/file/839172/hate-crime-1819-hosb2419.pdf</w:t>
        </w:r>
      </w:hyperlink>
    </w:p>
  </w:footnote>
  <w:footnote w:id="194">
    <w:p w14:paraId="0F5506D2" w14:textId="49DC47E8"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 – Brazil</w:t>
      </w:r>
    </w:p>
  </w:footnote>
  <w:footnote w:id="195">
    <w:p w14:paraId="06EF8A27" w14:textId="6E8063DC" w:rsidR="00D5791F" w:rsidRDefault="00D5791F" w:rsidP="001B5B2D">
      <w:pPr>
        <w:pStyle w:val="FootnoteText"/>
        <w:widowControl w:val="0"/>
        <w:tabs>
          <w:tab w:val="clear" w:pos="1021"/>
          <w:tab w:val="right" w:pos="1020"/>
        </w:tabs>
      </w:pPr>
      <w:r>
        <w:tab/>
      </w:r>
      <w:r>
        <w:rPr>
          <w:rStyle w:val="FootnoteReference"/>
        </w:rPr>
        <w:footnoteRef/>
      </w:r>
      <w:r>
        <w:tab/>
      </w:r>
      <w:hyperlink r:id="rId178" w:history="1">
        <w:r w:rsidRPr="001B5B2D">
          <w:rPr>
            <w:rStyle w:val="Hyperlink"/>
          </w:rPr>
          <w:t>https://tellmamauk.org/</w:t>
        </w:r>
      </w:hyperlink>
      <w:r w:rsidRPr="001B5B2D">
        <w:t xml:space="preserve">; and </w:t>
      </w:r>
      <w:hyperlink r:id="rId179" w:anchor="filters" w:history="1">
        <w:r w:rsidRPr="001B5B2D">
          <w:rPr>
            <w:rStyle w:val="Hyperlink"/>
          </w:rPr>
          <w:t>https://www.splcenter.org/data-projects/tracking-anti-muslim-legislation-across-us?by-type#filters</w:t>
        </w:r>
      </w:hyperlink>
    </w:p>
  </w:footnote>
  <w:footnote w:id="196">
    <w:p w14:paraId="7795F0E9" w14:textId="2AF9A0A6"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 – Mexico</w:t>
      </w:r>
    </w:p>
  </w:footnote>
  <w:footnote w:id="197">
    <w:p w14:paraId="12BC30B9" w14:textId="21FCBE6E"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 – Sweden</w:t>
      </w:r>
    </w:p>
  </w:footnote>
  <w:footnote w:id="198">
    <w:p w14:paraId="08FF07A3" w14:textId="16DAB7B5"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Submissions – Malta, Australia, Qatar, Switzerland, Togo, Belgium</w:t>
      </w:r>
      <w:r>
        <w:t xml:space="preserve"> </w:t>
      </w:r>
    </w:p>
  </w:footnote>
  <w:footnote w:id="199">
    <w:p w14:paraId="08AD1D4B" w14:textId="59E1AC50"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 – IAPD</w:t>
      </w:r>
    </w:p>
  </w:footnote>
  <w:footnote w:id="200">
    <w:p w14:paraId="0693D2B4" w14:textId="6C874721" w:rsidR="00D5791F" w:rsidRDefault="00D5791F" w:rsidP="001B5B2D">
      <w:pPr>
        <w:pStyle w:val="FootnoteText"/>
        <w:widowControl w:val="0"/>
        <w:tabs>
          <w:tab w:val="clear" w:pos="1021"/>
          <w:tab w:val="right" w:pos="1020"/>
        </w:tabs>
      </w:pPr>
      <w:r>
        <w:tab/>
      </w:r>
      <w:r>
        <w:rPr>
          <w:rStyle w:val="FootnoteReference"/>
        </w:rPr>
        <w:footnoteRef/>
      </w:r>
      <w:r>
        <w:tab/>
      </w:r>
      <w:r w:rsidRPr="001B5B2D">
        <w:t>Submission – European Commission</w:t>
      </w:r>
    </w:p>
  </w:footnote>
  <w:footnote w:id="201">
    <w:p w14:paraId="5A96D40F" w14:textId="31CA5153" w:rsidR="00D5791F" w:rsidRDefault="00D5791F" w:rsidP="001B5B2D">
      <w:pPr>
        <w:pStyle w:val="FootnoteText"/>
        <w:widowControl w:val="0"/>
        <w:tabs>
          <w:tab w:val="clear" w:pos="1021"/>
          <w:tab w:val="right" w:pos="1020"/>
        </w:tabs>
      </w:pPr>
      <w:r>
        <w:tab/>
      </w:r>
      <w:r>
        <w:rPr>
          <w:rStyle w:val="FootnoteReference"/>
        </w:rPr>
        <w:footnoteRef/>
      </w:r>
      <w:r>
        <w:tab/>
      </w:r>
      <w:r w:rsidRPr="001B5B2D">
        <w:t>Zimbabwe, Togo, Uganda, Norway and US. Consultations – Sub-Saharan Africa, Western Europe and Americas</w:t>
      </w:r>
    </w:p>
  </w:footnote>
  <w:footnote w:id="202">
    <w:p w14:paraId="2F88AF72" w14:textId="7BE08FD0" w:rsidR="00D5791F" w:rsidRDefault="00D5791F" w:rsidP="001B5B2D">
      <w:pPr>
        <w:pStyle w:val="FootnoteText"/>
        <w:widowControl w:val="0"/>
        <w:tabs>
          <w:tab w:val="clear" w:pos="1021"/>
          <w:tab w:val="right" w:pos="1020"/>
        </w:tabs>
      </w:pPr>
      <w:r>
        <w:tab/>
      </w:r>
      <w:r>
        <w:rPr>
          <w:rStyle w:val="FootnoteReference"/>
        </w:rPr>
        <w:footnoteRef/>
      </w:r>
      <w:r>
        <w:tab/>
      </w:r>
      <w:hyperlink r:id="rId180" w:history="1">
        <w:r w:rsidRPr="001B5B2D">
          <w:rPr>
            <w:rStyle w:val="Hyperlink"/>
          </w:rPr>
          <w:t>https://www.unhcr.org/en-us/the-10-point-plan-in-action.html</w:t>
        </w:r>
      </w:hyperlink>
    </w:p>
  </w:footnote>
  <w:footnote w:id="203">
    <w:p w14:paraId="19E83813" w14:textId="411535F0" w:rsidR="00D5791F" w:rsidRDefault="00D5791F" w:rsidP="001B5B2D">
      <w:pPr>
        <w:pStyle w:val="FootnoteText"/>
        <w:widowControl w:val="0"/>
        <w:tabs>
          <w:tab w:val="clear" w:pos="1021"/>
          <w:tab w:val="right" w:pos="1020"/>
        </w:tabs>
      </w:pPr>
      <w:r>
        <w:tab/>
      </w:r>
      <w:r>
        <w:rPr>
          <w:rStyle w:val="FootnoteReference"/>
        </w:rPr>
        <w:footnoteRef/>
      </w:r>
      <w:r>
        <w:tab/>
      </w:r>
      <w:hyperlink r:id="rId181" w:history="1">
        <w:r w:rsidRPr="001B5B2D">
          <w:rPr>
            <w:rStyle w:val="Hyperlink"/>
          </w:rPr>
          <w:t>https://www.osce.org/files/f/documents/a/2/393554.pdf</w:t>
        </w:r>
      </w:hyperlink>
    </w:p>
  </w:footnote>
  <w:footnote w:id="204">
    <w:p w14:paraId="741EF4B8" w14:textId="5131D90D" w:rsidR="00D5791F" w:rsidRDefault="00D5791F" w:rsidP="001B5B2D">
      <w:pPr>
        <w:pStyle w:val="FootnoteText"/>
        <w:widowControl w:val="0"/>
        <w:tabs>
          <w:tab w:val="clear" w:pos="1021"/>
          <w:tab w:val="right" w:pos="1020"/>
        </w:tabs>
      </w:pPr>
      <w:r>
        <w:tab/>
      </w:r>
      <w:r>
        <w:rPr>
          <w:rStyle w:val="FootnoteReference"/>
        </w:rPr>
        <w:footnoteRef/>
      </w:r>
      <w:r>
        <w:tab/>
      </w:r>
      <w:hyperlink r:id="rId182" w:history="1">
        <w:r w:rsidRPr="001B5B2D">
          <w:rPr>
            <w:rStyle w:val="Hyperlink"/>
          </w:rPr>
          <w:t>https://ec.europa.eu/migrant-integration/home</w:t>
        </w:r>
      </w:hyperlink>
      <w:r w:rsidRPr="001B5B2D">
        <w:t>;</w:t>
      </w:r>
      <w:r>
        <w:t xml:space="preserve"> and </w:t>
      </w:r>
      <w:hyperlink r:id="rId183" w:history="1">
        <w:r w:rsidRPr="001B5B2D">
          <w:rPr>
            <w:rStyle w:val="Hyperlink"/>
          </w:rPr>
          <w:t>https://ec.europa.eu/commission/presscorner/detail/en/ip_20_2178</w:t>
        </w:r>
      </w:hyperlink>
    </w:p>
  </w:footnote>
  <w:footnote w:id="205">
    <w:p w14:paraId="55E1C7E6" w14:textId="04FA4198" w:rsidR="00D5791F" w:rsidRDefault="00D5791F" w:rsidP="00BF27E3">
      <w:pPr>
        <w:pStyle w:val="FootnoteText"/>
        <w:widowControl w:val="0"/>
        <w:tabs>
          <w:tab w:val="clear" w:pos="1021"/>
          <w:tab w:val="right" w:pos="1020"/>
        </w:tabs>
      </w:pPr>
      <w:r>
        <w:tab/>
      </w:r>
      <w:r>
        <w:rPr>
          <w:rStyle w:val="FootnoteReference"/>
        </w:rPr>
        <w:footnoteRef/>
      </w:r>
      <w:r>
        <w:tab/>
        <w:t>Submission – Ireland</w:t>
      </w:r>
    </w:p>
  </w:footnote>
  <w:footnote w:id="206">
    <w:p w14:paraId="685DB1EF" w14:textId="1D186984" w:rsidR="00D5791F" w:rsidRDefault="00D5791F" w:rsidP="00BF27E3">
      <w:pPr>
        <w:pStyle w:val="FootnoteText"/>
        <w:widowControl w:val="0"/>
        <w:tabs>
          <w:tab w:val="clear" w:pos="1021"/>
          <w:tab w:val="right" w:pos="1020"/>
        </w:tabs>
      </w:pPr>
      <w:r>
        <w:tab/>
      </w:r>
      <w:r>
        <w:rPr>
          <w:rStyle w:val="FootnoteReference"/>
        </w:rPr>
        <w:footnoteRef/>
      </w:r>
      <w:r>
        <w:tab/>
      </w:r>
      <w:hyperlink r:id="rId184" w:history="1">
        <w:r w:rsidRPr="00BF27E3">
          <w:rPr>
            <w:rStyle w:val="Hyperlink"/>
          </w:rPr>
          <w:t>https://columbialawreview.org/content/islamophobia-toward-a-legal-definition-and-framework/</w:t>
        </w:r>
      </w:hyperlink>
    </w:p>
  </w:footnote>
  <w:footnote w:id="207">
    <w:p w14:paraId="5AE606EF" w14:textId="43A4EC12" w:rsidR="00D5791F" w:rsidRDefault="00D5791F" w:rsidP="00012FC1">
      <w:pPr>
        <w:pStyle w:val="FootnoteText"/>
        <w:widowControl w:val="0"/>
        <w:tabs>
          <w:tab w:val="clear" w:pos="1021"/>
          <w:tab w:val="right" w:pos="1020"/>
        </w:tabs>
      </w:pPr>
      <w:r>
        <w:tab/>
      </w:r>
      <w:r>
        <w:rPr>
          <w:rStyle w:val="FootnoteReference"/>
        </w:rPr>
        <w:footnoteRef/>
      </w:r>
      <w:r>
        <w:tab/>
      </w:r>
      <w:hyperlink r:id="rId185" w:history="1">
        <w:r w:rsidRPr="00AD21D1">
          <w:rPr>
            <w:rStyle w:val="Hyperlink"/>
          </w:rPr>
          <w:t>https://www.worldcat.org/title/thinking-through-islamophobia-global-perspectives/oclc/635463824</w:t>
        </w:r>
      </w:hyperlink>
      <w:r>
        <w:t xml:space="preserve"> pp.69-84</w:t>
      </w:r>
    </w:p>
  </w:footnote>
  <w:footnote w:id="208">
    <w:p w14:paraId="2B25CE59" w14:textId="38067A9C" w:rsidR="00D5791F" w:rsidRDefault="00D5791F" w:rsidP="00012FC1">
      <w:pPr>
        <w:pStyle w:val="FootnoteText"/>
        <w:widowControl w:val="0"/>
        <w:tabs>
          <w:tab w:val="clear" w:pos="1021"/>
          <w:tab w:val="right" w:pos="1020"/>
        </w:tabs>
      </w:pPr>
      <w:r>
        <w:tab/>
      </w:r>
      <w:r>
        <w:rPr>
          <w:rStyle w:val="FootnoteReference"/>
        </w:rPr>
        <w:footnoteRef/>
      </w:r>
      <w:r>
        <w:tab/>
      </w:r>
      <w:hyperlink r:id="rId186" w:history="1">
        <w:r w:rsidRPr="00AD21D1">
          <w:rPr>
            <w:rStyle w:val="Hyperlink"/>
            <w:szCs w:val="18"/>
          </w:rPr>
          <w:t>https://www.tandfonline.com/doi/abs/10.1080/014198799329305</w:t>
        </w:r>
      </w:hyperlink>
      <w:r>
        <w:rPr>
          <w:color w:val="000000" w:themeColor="text1"/>
          <w:szCs w:val="18"/>
        </w:rPr>
        <w:t xml:space="preserve"> </w:t>
      </w:r>
      <w:r w:rsidRPr="00D74003">
        <w:rPr>
          <w:color w:val="000000" w:themeColor="text1"/>
          <w:szCs w:val="18"/>
        </w:rPr>
        <w:t>p.898</w:t>
      </w:r>
    </w:p>
  </w:footnote>
  <w:footnote w:id="209">
    <w:p w14:paraId="551254F5" w14:textId="54731E64" w:rsidR="00D5791F" w:rsidRDefault="00D5791F" w:rsidP="00BF27E3">
      <w:pPr>
        <w:pStyle w:val="FootnoteText"/>
        <w:widowControl w:val="0"/>
        <w:tabs>
          <w:tab w:val="clear" w:pos="1021"/>
          <w:tab w:val="right" w:pos="1020"/>
        </w:tabs>
      </w:pPr>
      <w:r>
        <w:tab/>
      </w:r>
      <w:r>
        <w:rPr>
          <w:rStyle w:val="FootnoteReference"/>
        </w:rPr>
        <w:footnoteRef/>
      </w:r>
      <w:r>
        <w:tab/>
      </w:r>
      <w:hyperlink r:id="rId187" w:history="1">
        <w:r w:rsidRPr="00BF27E3">
          <w:rPr>
            <w:rStyle w:val="Hyperlink"/>
          </w:rPr>
          <w:t>https://www.cambridge.org/core/journals/journal-of-law-and-religion/article/abs/limits-of-liberal-inclusivity-how-defining-islamophobia-normalizes-antimuslim-racism/83F07C7092083A0658B9CD2B9AA7553B</w:t>
        </w:r>
      </w:hyperlink>
    </w:p>
  </w:footnote>
  <w:footnote w:id="210">
    <w:p w14:paraId="2BE0ACA0" w14:textId="7D36F82F" w:rsidR="00D5791F" w:rsidRDefault="00D5791F" w:rsidP="00BF27E3">
      <w:pPr>
        <w:pStyle w:val="FootnoteText"/>
        <w:widowControl w:val="0"/>
        <w:tabs>
          <w:tab w:val="clear" w:pos="1021"/>
          <w:tab w:val="right" w:pos="1020"/>
        </w:tabs>
      </w:pPr>
      <w:r>
        <w:tab/>
      </w:r>
      <w:r>
        <w:rPr>
          <w:rStyle w:val="FootnoteReference"/>
        </w:rPr>
        <w:footnoteRef/>
      </w:r>
      <w:r>
        <w:tab/>
      </w:r>
      <w:hyperlink r:id="rId188" w:history="1">
        <w:r w:rsidRPr="00BF27E3">
          <w:rPr>
            <w:rStyle w:val="Hyperlink"/>
            <w:lang w:val="en-AU"/>
          </w:rPr>
          <w:t>A/HRC/2/3 20</w:t>
        </w:r>
      </w:hyperlink>
      <w:r w:rsidRPr="00BF27E3">
        <w:rPr>
          <w:lang w:val="en-AU"/>
        </w:rPr>
        <w:t xml:space="preserve"> para 18</w:t>
      </w:r>
    </w:p>
  </w:footnote>
  <w:footnote w:id="211">
    <w:p w14:paraId="32E92ADA" w14:textId="23F9C8C6" w:rsidR="00D5791F" w:rsidRDefault="00D5791F" w:rsidP="00BF27E3">
      <w:pPr>
        <w:pStyle w:val="FootnoteText"/>
        <w:widowControl w:val="0"/>
        <w:tabs>
          <w:tab w:val="clear" w:pos="1021"/>
          <w:tab w:val="right" w:pos="1020"/>
        </w:tabs>
      </w:pPr>
      <w:r>
        <w:tab/>
      </w:r>
      <w:r>
        <w:rPr>
          <w:rStyle w:val="FootnoteReference"/>
        </w:rPr>
        <w:footnoteRef/>
      </w:r>
      <w:r>
        <w:tab/>
      </w:r>
      <w:hyperlink r:id="rId189" w:history="1">
        <w:r w:rsidRPr="00BF27E3">
          <w:rPr>
            <w:rStyle w:val="Hyperlink"/>
          </w:rPr>
          <w:t>https://unesdoc.unesco.org/ark:/48223/pf0000151830</w:t>
        </w:r>
      </w:hyperlink>
      <w:r w:rsidRPr="00BF27E3">
        <w:t xml:space="preserve"> </w:t>
      </w:r>
      <w:r>
        <w:t>a</w:t>
      </w:r>
      <w:r w:rsidRPr="00BF27E3">
        <w:t>rticle 1.1</w:t>
      </w:r>
    </w:p>
  </w:footnote>
  <w:footnote w:id="212">
    <w:p w14:paraId="7C5B0E60" w14:textId="66C12EB9" w:rsidR="00FF705C" w:rsidRDefault="00FF705C">
      <w:pPr>
        <w:pStyle w:val="FootnoteText"/>
      </w:pPr>
      <w:r>
        <w:tab/>
      </w:r>
      <w:r>
        <w:rPr>
          <w:rStyle w:val="FootnoteReference"/>
        </w:rPr>
        <w:footnoteRef/>
      </w:r>
      <w:r>
        <w:t xml:space="preserve">  </w:t>
      </w:r>
      <w:r>
        <w:tab/>
        <w:t>A/HRC/2/3 (2006)</w:t>
      </w:r>
    </w:p>
  </w:footnote>
  <w:footnote w:id="213">
    <w:p w14:paraId="2783B9EF" w14:textId="05DA137C" w:rsidR="00D5791F" w:rsidRDefault="00D5791F" w:rsidP="00BF27E3">
      <w:pPr>
        <w:pStyle w:val="FootnoteText"/>
        <w:widowControl w:val="0"/>
        <w:tabs>
          <w:tab w:val="clear" w:pos="1021"/>
          <w:tab w:val="right" w:pos="1020"/>
        </w:tabs>
      </w:pPr>
      <w:r>
        <w:tab/>
      </w:r>
      <w:r>
        <w:rPr>
          <w:rStyle w:val="FootnoteReference"/>
        </w:rPr>
        <w:footnoteRef/>
      </w:r>
      <w:r>
        <w:tab/>
      </w:r>
      <w:r w:rsidRPr="00BF27E3">
        <w:rPr>
          <w:color w:val="0000FF"/>
        </w:rPr>
        <w:t>https://papers.ssrn.com/sol3/papers.cfm?abstract_id=3355274</w:t>
      </w:r>
    </w:p>
  </w:footnote>
  <w:footnote w:id="214">
    <w:p w14:paraId="199594EE" w14:textId="6B6BEED9" w:rsidR="00D5791F" w:rsidRDefault="00D5791F" w:rsidP="00BF27E3">
      <w:pPr>
        <w:pStyle w:val="FootnoteText"/>
        <w:widowControl w:val="0"/>
        <w:tabs>
          <w:tab w:val="clear" w:pos="1021"/>
          <w:tab w:val="right" w:pos="1020"/>
        </w:tabs>
      </w:pPr>
      <w:r>
        <w:tab/>
      </w:r>
      <w:r>
        <w:rPr>
          <w:rStyle w:val="FootnoteReference"/>
        </w:rPr>
        <w:footnoteRef/>
      </w:r>
      <w:r>
        <w:tab/>
      </w:r>
      <w:hyperlink r:id="rId190" w:history="1">
        <w:r w:rsidRPr="00BF27E3">
          <w:rPr>
            <w:rStyle w:val="Hyperlink"/>
          </w:rPr>
          <w:t>https://fra.europa.eu/en/publication/2017/second-european-union-minorities-and-discrimination-survey-muslims-selected</w:t>
        </w:r>
      </w:hyperlink>
      <w:r w:rsidRPr="00BF27E3">
        <w:t xml:space="preserve"> p.9</w:t>
      </w:r>
    </w:p>
  </w:footnote>
  <w:footnote w:id="215">
    <w:p w14:paraId="55E8B975" w14:textId="367306F0" w:rsidR="00D5791F" w:rsidRDefault="00D5791F" w:rsidP="00BF27E3">
      <w:pPr>
        <w:pStyle w:val="FootnoteText"/>
        <w:widowControl w:val="0"/>
        <w:tabs>
          <w:tab w:val="clear" w:pos="1021"/>
          <w:tab w:val="right" w:pos="1020"/>
        </w:tabs>
      </w:pPr>
      <w:r>
        <w:tab/>
      </w:r>
      <w:r>
        <w:rPr>
          <w:rStyle w:val="FootnoteReference"/>
        </w:rPr>
        <w:footnoteRef/>
      </w:r>
      <w:r>
        <w:tab/>
      </w:r>
      <w:hyperlink r:id="rId191" w:history="1">
        <w:r w:rsidRPr="00B24A0C">
          <w:rPr>
            <w:rStyle w:val="Hyperlink"/>
          </w:rPr>
          <w:t>https://publications.parliament.uk/pa/cm201617/cmselect/cmwomeq/89/89.pdf</w:t>
        </w:r>
      </w:hyperlink>
      <w:r w:rsidRPr="00B24A0C">
        <w:t xml:space="preserve"> p.15</w:t>
      </w:r>
    </w:p>
  </w:footnote>
  <w:footnote w:id="216">
    <w:p w14:paraId="4ED2DE67" w14:textId="40981F15" w:rsidR="00D5791F" w:rsidRDefault="00D5791F" w:rsidP="00BF27E3">
      <w:pPr>
        <w:pStyle w:val="FootnoteText"/>
        <w:widowControl w:val="0"/>
        <w:tabs>
          <w:tab w:val="clear" w:pos="1021"/>
          <w:tab w:val="right" w:pos="1020"/>
        </w:tabs>
      </w:pPr>
      <w:r>
        <w:tab/>
      </w:r>
      <w:r>
        <w:rPr>
          <w:rStyle w:val="FootnoteReference"/>
        </w:rPr>
        <w:footnoteRef/>
      </w:r>
      <w:r>
        <w:tab/>
      </w:r>
      <w:r w:rsidRPr="00BF27E3">
        <w:t>A/HRC/43/46, para 52(f)</w:t>
      </w:r>
    </w:p>
  </w:footnote>
  <w:footnote w:id="217">
    <w:p w14:paraId="393CA7D4" w14:textId="15838D35" w:rsidR="00D5791F" w:rsidRDefault="00D5791F" w:rsidP="00BF27E3">
      <w:pPr>
        <w:pStyle w:val="FootnoteText"/>
        <w:widowControl w:val="0"/>
        <w:tabs>
          <w:tab w:val="clear" w:pos="1021"/>
          <w:tab w:val="right" w:pos="1020"/>
        </w:tabs>
      </w:pPr>
      <w:r>
        <w:tab/>
      </w:r>
      <w:r>
        <w:rPr>
          <w:rStyle w:val="FootnoteReference"/>
        </w:rPr>
        <w:footnoteRef/>
      </w:r>
      <w:r>
        <w:tab/>
      </w:r>
      <w:r w:rsidRPr="00BF27E3">
        <w:t>A/HRC/RES/16/18; A/HRC/22/17/Add.4, appendix; A/HRC/40/58, annexes I and II</w:t>
      </w:r>
    </w:p>
  </w:footnote>
  <w:footnote w:id="218">
    <w:p w14:paraId="601F6150" w14:textId="2B21B466" w:rsidR="00D5791F" w:rsidRDefault="00D5791F" w:rsidP="00BF27E3">
      <w:pPr>
        <w:pStyle w:val="FootnoteText"/>
        <w:widowControl w:val="0"/>
        <w:tabs>
          <w:tab w:val="clear" w:pos="1021"/>
          <w:tab w:val="right" w:pos="1020"/>
        </w:tabs>
      </w:pPr>
      <w:r>
        <w:tab/>
      </w:r>
      <w:r>
        <w:rPr>
          <w:rStyle w:val="FootnoteReference"/>
        </w:rPr>
        <w:footnoteRef/>
      </w:r>
      <w:r>
        <w:tab/>
      </w:r>
      <w:hyperlink r:id="rId192" w:history="1">
        <w:r w:rsidRPr="00BF27E3">
          <w:rPr>
            <w:rStyle w:val="Hyperlink"/>
          </w:rPr>
          <w:t>https://www.osce.org/files/f/documents/c/5/447028.pdf</w:t>
        </w:r>
      </w:hyperlink>
    </w:p>
  </w:footnote>
  <w:footnote w:id="219">
    <w:p w14:paraId="40066EC3" w14:textId="2EBAE141" w:rsidR="00D5791F" w:rsidRDefault="00D5791F" w:rsidP="00BF27E3">
      <w:pPr>
        <w:pStyle w:val="FootnoteText"/>
        <w:widowControl w:val="0"/>
        <w:tabs>
          <w:tab w:val="clear" w:pos="1021"/>
          <w:tab w:val="right" w:pos="1020"/>
        </w:tabs>
      </w:pPr>
      <w:r>
        <w:tab/>
      </w:r>
      <w:r>
        <w:rPr>
          <w:rStyle w:val="FootnoteReference"/>
        </w:rPr>
        <w:footnoteRef/>
      </w:r>
      <w:r>
        <w:tab/>
      </w:r>
      <w:hyperlink r:id="rId193" w:history="1">
        <w:r w:rsidRPr="00BF27E3">
          <w:rPr>
            <w:rStyle w:val="Hyperlink"/>
          </w:rPr>
          <w:t>http://www.fundacionalfanar.org/islamandjournalism/</w:t>
        </w:r>
      </w:hyperlink>
    </w:p>
  </w:footnote>
  <w:footnote w:id="220">
    <w:p w14:paraId="44A82433" w14:textId="6BD9A0B4" w:rsidR="00D5791F" w:rsidRDefault="00D5791F" w:rsidP="00BF27E3">
      <w:pPr>
        <w:pStyle w:val="FootnoteText"/>
        <w:widowControl w:val="0"/>
        <w:tabs>
          <w:tab w:val="clear" w:pos="1021"/>
          <w:tab w:val="right" w:pos="1020"/>
        </w:tabs>
      </w:pPr>
      <w:r>
        <w:tab/>
      </w:r>
      <w:r>
        <w:rPr>
          <w:rStyle w:val="FootnoteReference"/>
        </w:rPr>
        <w:footnoteRef/>
      </w:r>
      <w:r>
        <w:tab/>
      </w:r>
      <w:hyperlink r:id="rId194" w:history="1">
        <w:r w:rsidRPr="00BF27E3">
          <w:rPr>
            <w:rStyle w:val="Hyperlink"/>
          </w:rPr>
          <w:t>https://www.unwomen.org/-/media/headquarters/attachments/sections/library/publications/2020/gendered-dimensions-of-violent-extremism-outcome-report-en.pdf?la=en&amp;vs=245</w:t>
        </w:r>
      </w:hyperlink>
      <w:r w:rsidRPr="00BF27E3">
        <w:t xml:space="preserve"> p</w:t>
      </w:r>
      <w:r>
        <w:t>.</w:t>
      </w:r>
      <w:r w:rsidRPr="00BF27E3">
        <w:t>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2C26" w14:textId="043EF052" w:rsidR="00D5791F" w:rsidRDefault="00D5791F" w:rsidP="006A5BA5">
    <w:pPr>
      <w:pStyle w:val="Header"/>
    </w:pPr>
    <w:r>
      <w:t>A/HRC/46/30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F3F7A" w14:textId="1C267A6A" w:rsidR="00D5791F" w:rsidRDefault="00D5791F" w:rsidP="006A5BA5">
    <w:pPr>
      <w:pStyle w:val="Header"/>
      <w:jc w:val="right"/>
    </w:pPr>
    <w:r>
      <w:t>A/HRC/46/30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BD4CAF0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E9621AEC">
      <w:start w:val="1"/>
      <w:numFmt w:val="decimal"/>
      <w:pStyle w:val="ParNoG"/>
      <w:lvlText w:val="%1."/>
      <w:lvlJc w:val="left"/>
      <w:pPr>
        <w:tabs>
          <w:tab w:val="num" w:pos="1843"/>
        </w:tabs>
        <w:ind w:left="1276" w:firstLine="0"/>
      </w:pPr>
      <w:rPr>
        <w:rFonts w:ascii="Times New Roman" w:hAnsi="Times New Roman" w:hint="default"/>
        <w:b w:val="0"/>
        <w:i w:val="0"/>
        <w:sz w:val="20"/>
      </w:rPr>
    </w:lvl>
    <w:lvl w:ilvl="1" w:tplc="48544A6C" w:tentative="1">
      <w:start w:val="1"/>
      <w:numFmt w:val="lowerLetter"/>
      <w:lvlText w:val="%2."/>
      <w:lvlJc w:val="left"/>
      <w:pPr>
        <w:tabs>
          <w:tab w:val="num" w:pos="1440"/>
        </w:tabs>
        <w:ind w:left="1440" w:hanging="360"/>
      </w:pPr>
    </w:lvl>
    <w:lvl w:ilvl="2" w:tplc="7FD4867A" w:tentative="1">
      <w:start w:val="1"/>
      <w:numFmt w:val="lowerRoman"/>
      <w:lvlText w:val="%3."/>
      <w:lvlJc w:val="right"/>
      <w:pPr>
        <w:tabs>
          <w:tab w:val="num" w:pos="2160"/>
        </w:tabs>
        <w:ind w:left="2160" w:hanging="180"/>
      </w:pPr>
    </w:lvl>
    <w:lvl w:ilvl="3" w:tplc="93743E82" w:tentative="1">
      <w:start w:val="1"/>
      <w:numFmt w:val="decimal"/>
      <w:lvlText w:val="%4."/>
      <w:lvlJc w:val="left"/>
      <w:pPr>
        <w:tabs>
          <w:tab w:val="num" w:pos="2880"/>
        </w:tabs>
        <w:ind w:left="2880" w:hanging="360"/>
      </w:pPr>
    </w:lvl>
    <w:lvl w:ilvl="4" w:tplc="4B883084" w:tentative="1">
      <w:start w:val="1"/>
      <w:numFmt w:val="lowerLetter"/>
      <w:lvlText w:val="%5."/>
      <w:lvlJc w:val="left"/>
      <w:pPr>
        <w:tabs>
          <w:tab w:val="num" w:pos="3600"/>
        </w:tabs>
        <w:ind w:left="3600" w:hanging="360"/>
      </w:pPr>
    </w:lvl>
    <w:lvl w:ilvl="5" w:tplc="8DD460B0" w:tentative="1">
      <w:start w:val="1"/>
      <w:numFmt w:val="lowerRoman"/>
      <w:lvlText w:val="%6."/>
      <w:lvlJc w:val="right"/>
      <w:pPr>
        <w:tabs>
          <w:tab w:val="num" w:pos="4320"/>
        </w:tabs>
        <w:ind w:left="4320" w:hanging="180"/>
      </w:pPr>
    </w:lvl>
    <w:lvl w:ilvl="6" w:tplc="C1C4371A" w:tentative="1">
      <w:start w:val="1"/>
      <w:numFmt w:val="decimal"/>
      <w:lvlText w:val="%7."/>
      <w:lvlJc w:val="left"/>
      <w:pPr>
        <w:tabs>
          <w:tab w:val="num" w:pos="5040"/>
        </w:tabs>
        <w:ind w:left="5040" w:hanging="360"/>
      </w:pPr>
    </w:lvl>
    <w:lvl w:ilvl="7" w:tplc="2DC8D438" w:tentative="1">
      <w:start w:val="1"/>
      <w:numFmt w:val="lowerLetter"/>
      <w:lvlText w:val="%8."/>
      <w:lvlJc w:val="left"/>
      <w:pPr>
        <w:tabs>
          <w:tab w:val="num" w:pos="5760"/>
        </w:tabs>
        <w:ind w:left="5760" w:hanging="360"/>
      </w:pPr>
    </w:lvl>
    <w:lvl w:ilvl="8" w:tplc="00DAF13E" w:tentative="1">
      <w:start w:val="1"/>
      <w:numFmt w:val="lowerRoman"/>
      <w:lvlText w:val="%9."/>
      <w:lvlJc w:val="right"/>
      <w:pPr>
        <w:tabs>
          <w:tab w:val="num" w:pos="6480"/>
        </w:tabs>
        <w:ind w:left="6480" w:hanging="180"/>
      </w:pPr>
    </w:lvl>
  </w:abstractNum>
  <w:abstractNum w:abstractNumId="3" w15:restartNumberingAfterBreak="0">
    <w:nsid w:val="0FD35458"/>
    <w:multiLevelType w:val="hybridMultilevel"/>
    <w:tmpl w:val="E66ECF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11F19"/>
    <w:multiLevelType w:val="hybridMultilevel"/>
    <w:tmpl w:val="6B4A72EE"/>
    <w:lvl w:ilvl="0" w:tplc="F0DCB126">
      <w:start w:val="1"/>
      <w:numFmt w:val="upperLetter"/>
      <w:lvlText w:val="%1."/>
      <w:lvlJc w:val="left"/>
      <w:pPr>
        <w:ind w:left="121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501512"/>
    <w:multiLevelType w:val="hybridMultilevel"/>
    <w:tmpl w:val="5778F282"/>
    <w:lvl w:ilvl="0" w:tplc="D13C885A">
      <w:start w:val="1"/>
      <w:numFmt w:val="upperLetter"/>
      <w:lvlText w:val="%1."/>
      <w:lvlJc w:val="left"/>
      <w:pPr>
        <w:ind w:left="1417" w:hanging="85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77420D2"/>
    <w:multiLevelType w:val="hybridMultilevel"/>
    <w:tmpl w:val="4AF27E90"/>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59A6205"/>
    <w:multiLevelType w:val="hybridMultilevel"/>
    <w:tmpl w:val="0DAAA6DE"/>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C7E3DB8"/>
    <w:multiLevelType w:val="hybridMultilevel"/>
    <w:tmpl w:val="24B8187E"/>
    <w:lvl w:ilvl="0" w:tplc="9D92604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8AC7A07"/>
    <w:multiLevelType w:val="hybridMultilevel"/>
    <w:tmpl w:val="DAE666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4F5145"/>
    <w:multiLevelType w:val="hybridMultilevel"/>
    <w:tmpl w:val="801C14FA"/>
    <w:lvl w:ilvl="0" w:tplc="C8EE0B00">
      <w:start w:val="1"/>
      <w:numFmt w:val="upp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0"/>
  </w:num>
  <w:num w:numId="3">
    <w:abstractNumId w:val="13"/>
  </w:num>
  <w:num w:numId="4">
    <w:abstractNumId w:val="1"/>
  </w:num>
  <w:num w:numId="5">
    <w:abstractNumId w:val="11"/>
  </w:num>
  <w:num w:numId="6">
    <w:abstractNumId w:val="2"/>
  </w:num>
  <w:num w:numId="7">
    <w:abstractNumId w:val="9"/>
  </w:num>
  <w:num w:numId="8">
    <w:abstractNumId w:val="7"/>
  </w:num>
  <w:num w:numId="9">
    <w:abstractNumId w:val="3"/>
  </w:num>
  <w:num w:numId="10">
    <w:abstractNumId w:val="5"/>
  </w:num>
  <w:num w:numId="11">
    <w:abstractNumId w:val="12"/>
  </w:num>
  <w:num w:numId="12">
    <w:abstractNumId w:val="4"/>
  </w:num>
  <w:num w:numId="13">
    <w:abstractNumId w:val="8"/>
  </w:num>
  <w:num w:numId="14">
    <w:abstractNumId w:val="6"/>
  </w:num>
  <w:num w:numId="15">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6A"/>
    <w:rsid w:val="00006FAE"/>
    <w:rsid w:val="00012FC1"/>
    <w:rsid w:val="00026504"/>
    <w:rsid w:val="000319C4"/>
    <w:rsid w:val="0003299F"/>
    <w:rsid w:val="00046E92"/>
    <w:rsid w:val="00063C90"/>
    <w:rsid w:val="00071F60"/>
    <w:rsid w:val="000722B1"/>
    <w:rsid w:val="000724B9"/>
    <w:rsid w:val="00072607"/>
    <w:rsid w:val="00085B89"/>
    <w:rsid w:val="000B1FEE"/>
    <w:rsid w:val="000C2806"/>
    <w:rsid w:val="000E1891"/>
    <w:rsid w:val="000E3005"/>
    <w:rsid w:val="000E70AA"/>
    <w:rsid w:val="00101B98"/>
    <w:rsid w:val="00102933"/>
    <w:rsid w:val="00156C1F"/>
    <w:rsid w:val="00183B45"/>
    <w:rsid w:val="001A4CB5"/>
    <w:rsid w:val="001B5B2D"/>
    <w:rsid w:val="001C018E"/>
    <w:rsid w:val="001C5BC8"/>
    <w:rsid w:val="002028D9"/>
    <w:rsid w:val="00213E45"/>
    <w:rsid w:val="00214F6E"/>
    <w:rsid w:val="00247BB9"/>
    <w:rsid w:val="00247E2C"/>
    <w:rsid w:val="0025187E"/>
    <w:rsid w:val="002946E4"/>
    <w:rsid w:val="00295B9B"/>
    <w:rsid w:val="002A0DF9"/>
    <w:rsid w:val="002A32CB"/>
    <w:rsid w:val="002B467F"/>
    <w:rsid w:val="002D38F0"/>
    <w:rsid w:val="002D6C53"/>
    <w:rsid w:val="002F5595"/>
    <w:rsid w:val="003034CF"/>
    <w:rsid w:val="003114FE"/>
    <w:rsid w:val="003125DB"/>
    <w:rsid w:val="003221E3"/>
    <w:rsid w:val="00326634"/>
    <w:rsid w:val="00334F6A"/>
    <w:rsid w:val="00341198"/>
    <w:rsid w:val="00342AC8"/>
    <w:rsid w:val="003437FE"/>
    <w:rsid w:val="00350AED"/>
    <w:rsid w:val="0035123F"/>
    <w:rsid w:val="00352463"/>
    <w:rsid w:val="00372307"/>
    <w:rsid w:val="00372BAC"/>
    <w:rsid w:val="003900E3"/>
    <w:rsid w:val="00392A09"/>
    <w:rsid w:val="00394DFC"/>
    <w:rsid w:val="00395EA2"/>
    <w:rsid w:val="003A696A"/>
    <w:rsid w:val="003B4550"/>
    <w:rsid w:val="003C11B5"/>
    <w:rsid w:val="003C554C"/>
    <w:rsid w:val="003C56AC"/>
    <w:rsid w:val="003C6EB1"/>
    <w:rsid w:val="003D0613"/>
    <w:rsid w:val="003D1120"/>
    <w:rsid w:val="003D113B"/>
    <w:rsid w:val="003E0101"/>
    <w:rsid w:val="003E4777"/>
    <w:rsid w:val="003E6BFB"/>
    <w:rsid w:val="003F2D5C"/>
    <w:rsid w:val="0040017C"/>
    <w:rsid w:val="00415AE3"/>
    <w:rsid w:val="00416A9F"/>
    <w:rsid w:val="00420212"/>
    <w:rsid w:val="004217F8"/>
    <w:rsid w:val="0043238B"/>
    <w:rsid w:val="0043356D"/>
    <w:rsid w:val="004510F0"/>
    <w:rsid w:val="00457EFE"/>
    <w:rsid w:val="00461253"/>
    <w:rsid w:val="0046236C"/>
    <w:rsid w:val="004642F4"/>
    <w:rsid w:val="004A2814"/>
    <w:rsid w:val="004B17C4"/>
    <w:rsid w:val="004C0622"/>
    <w:rsid w:val="004C5D60"/>
    <w:rsid w:val="004C6FF5"/>
    <w:rsid w:val="004D10F9"/>
    <w:rsid w:val="004D7F37"/>
    <w:rsid w:val="00501DA2"/>
    <w:rsid w:val="005042C2"/>
    <w:rsid w:val="00505D61"/>
    <w:rsid w:val="00513C85"/>
    <w:rsid w:val="0053096D"/>
    <w:rsid w:val="00530B0C"/>
    <w:rsid w:val="00540610"/>
    <w:rsid w:val="005559B0"/>
    <w:rsid w:val="00564E18"/>
    <w:rsid w:val="00580494"/>
    <w:rsid w:val="00593C86"/>
    <w:rsid w:val="005A3AC8"/>
    <w:rsid w:val="005C4BFF"/>
    <w:rsid w:val="005C4F10"/>
    <w:rsid w:val="005E2214"/>
    <w:rsid w:val="005E3759"/>
    <w:rsid w:val="005E716E"/>
    <w:rsid w:val="005F369E"/>
    <w:rsid w:val="00602FCB"/>
    <w:rsid w:val="00636609"/>
    <w:rsid w:val="00670D7B"/>
    <w:rsid w:val="00671529"/>
    <w:rsid w:val="006A5BA5"/>
    <w:rsid w:val="006C3734"/>
    <w:rsid w:val="006C377A"/>
    <w:rsid w:val="006C43A1"/>
    <w:rsid w:val="0070489D"/>
    <w:rsid w:val="00720CFD"/>
    <w:rsid w:val="007268F9"/>
    <w:rsid w:val="0073003A"/>
    <w:rsid w:val="007319E4"/>
    <w:rsid w:val="00783E3B"/>
    <w:rsid w:val="00791C7E"/>
    <w:rsid w:val="007B0390"/>
    <w:rsid w:val="007C100D"/>
    <w:rsid w:val="007C22DD"/>
    <w:rsid w:val="007C52B0"/>
    <w:rsid w:val="007D0742"/>
    <w:rsid w:val="007D4BAC"/>
    <w:rsid w:val="007E298C"/>
    <w:rsid w:val="007F5EBA"/>
    <w:rsid w:val="00802AF6"/>
    <w:rsid w:val="00817DC7"/>
    <w:rsid w:val="00833838"/>
    <w:rsid w:val="0085498C"/>
    <w:rsid w:val="00861B4E"/>
    <w:rsid w:val="00881540"/>
    <w:rsid w:val="00882009"/>
    <w:rsid w:val="008A6E13"/>
    <w:rsid w:val="008B040A"/>
    <w:rsid w:val="008B682E"/>
    <w:rsid w:val="008B77D7"/>
    <w:rsid w:val="008C754B"/>
    <w:rsid w:val="008E79C4"/>
    <w:rsid w:val="008F6089"/>
    <w:rsid w:val="00901564"/>
    <w:rsid w:val="00904793"/>
    <w:rsid w:val="009147C7"/>
    <w:rsid w:val="00914827"/>
    <w:rsid w:val="009215A6"/>
    <w:rsid w:val="00925F81"/>
    <w:rsid w:val="009411B4"/>
    <w:rsid w:val="00962A56"/>
    <w:rsid w:val="0098395F"/>
    <w:rsid w:val="009A34E2"/>
    <w:rsid w:val="009C5AA2"/>
    <w:rsid w:val="009D0139"/>
    <w:rsid w:val="009D2451"/>
    <w:rsid w:val="009D717D"/>
    <w:rsid w:val="009E5125"/>
    <w:rsid w:val="009F5CDC"/>
    <w:rsid w:val="00A22744"/>
    <w:rsid w:val="00A66CCA"/>
    <w:rsid w:val="00A72B08"/>
    <w:rsid w:val="00A775CF"/>
    <w:rsid w:val="00A8110A"/>
    <w:rsid w:val="00A9294A"/>
    <w:rsid w:val="00AA785B"/>
    <w:rsid w:val="00AB1407"/>
    <w:rsid w:val="00AB2391"/>
    <w:rsid w:val="00AE1CA5"/>
    <w:rsid w:val="00AF521A"/>
    <w:rsid w:val="00B06045"/>
    <w:rsid w:val="00B2322A"/>
    <w:rsid w:val="00B2494E"/>
    <w:rsid w:val="00B24A0C"/>
    <w:rsid w:val="00B3324C"/>
    <w:rsid w:val="00B52EF4"/>
    <w:rsid w:val="00B56D10"/>
    <w:rsid w:val="00B710F4"/>
    <w:rsid w:val="00B93847"/>
    <w:rsid w:val="00B94191"/>
    <w:rsid w:val="00B971FA"/>
    <w:rsid w:val="00BA78F1"/>
    <w:rsid w:val="00BD6B1A"/>
    <w:rsid w:val="00BE4D25"/>
    <w:rsid w:val="00BF27E3"/>
    <w:rsid w:val="00C01034"/>
    <w:rsid w:val="00C03015"/>
    <w:rsid w:val="00C0358D"/>
    <w:rsid w:val="00C32071"/>
    <w:rsid w:val="00C35A27"/>
    <w:rsid w:val="00C46A18"/>
    <w:rsid w:val="00C47B2E"/>
    <w:rsid w:val="00C55B13"/>
    <w:rsid w:val="00C61DE4"/>
    <w:rsid w:val="00CA1B04"/>
    <w:rsid w:val="00CA2AF8"/>
    <w:rsid w:val="00CC4918"/>
    <w:rsid w:val="00CC67E6"/>
    <w:rsid w:val="00CD2650"/>
    <w:rsid w:val="00D027B0"/>
    <w:rsid w:val="00D1091B"/>
    <w:rsid w:val="00D5791F"/>
    <w:rsid w:val="00D81477"/>
    <w:rsid w:val="00D86A29"/>
    <w:rsid w:val="00D874B8"/>
    <w:rsid w:val="00DA7EB2"/>
    <w:rsid w:val="00DB18EE"/>
    <w:rsid w:val="00DB347E"/>
    <w:rsid w:val="00DB55C6"/>
    <w:rsid w:val="00DC1A03"/>
    <w:rsid w:val="00E02C2B"/>
    <w:rsid w:val="00E27B4B"/>
    <w:rsid w:val="00E43136"/>
    <w:rsid w:val="00E52109"/>
    <w:rsid w:val="00E6148A"/>
    <w:rsid w:val="00E75317"/>
    <w:rsid w:val="00E8786E"/>
    <w:rsid w:val="00E95D88"/>
    <w:rsid w:val="00EA2D36"/>
    <w:rsid w:val="00EA3880"/>
    <w:rsid w:val="00ED430E"/>
    <w:rsid w:val="00ED580D"/>
    <w:rsid w:val="00ED6C48"/>
    <w:rsid w:val="00EF5D3D"/>
    <w:rsid w:val="00F05F39"/>
    <w:rsid w:val="00F155B9"/>
    <w:rsid w:val="00F32957"/>
    <w:rsid w:val="00F37D5B"/>
    <w:rsid w:val="00F4664C"/>
    <w:rsid w:val="00F54647"/>
    <w:rsid w:val="00F65DFB"/>
    <w:rsid w:val="00F65F5D"/>
    <w:rsid w:val="00F86A3A"/>
    <w:rsid w:val="00FA1C7F"/>
    <w:rsid w:val="00FB60AE"/>
    <w:rsid w:val="00FE64D1"/>
    <w:rsid w:val="00FF6633"/>
    <w:rsid w:val="00FF705C"/>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50171E"/>
  <w15:docId w15:val="{E3746DDF-1B6A-4434-B368-259AD222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4A2814"/>
    <w:pPr>
      <w:spacing w:after="0" w:line="240" w:lineRule="auto"/>
      <w:ind w:right="0"/>
      <w:jc w:val="left"/>
      <w:outlineLvl w:val="0"/>
    </w:pPr>
  </w:style>
  <w:style w:type="paragraph" w:styleId="Heading2">
    <w:name w:val="heading 2"/>
    <w:basedOn w:val="Normal"/>
    <w:next w:val="Normal"/>
    <w:link w:val="Heading2Char"/>
    <w:uiPriority w:val="9"/>
    <w:qFormat/>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Voetnoottekst1, Char1,FA Fu1,Footnote Text Char Char Char1,Footnote Text Char Char Char Char1,Footnote Text Char Char1,Footnote Text Char Char Char Char Char1,5_GR,Fotnotstext Char Char Char,Fotnotstext Char Char,Fotnotstext Char1 Char"/>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
    <w:basedOn w:val="DefaultParagraphFont"/>
    <w:link w:val="FootnoteText"/>
    <w:uiPriority w:val="99"/>
    <w:qForma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callout,Footnotes refss,Texto de nota al pie,Appel note de bas de page,f,Footnote Reference in text,Footnote Reference Superscript,Footnote number,referencia nota al pie,BVI fnr,4_G Char Char Char,Times 10 Point Char Char Char,Ref"/>
    <w:link w:val="4GCharChar"/>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uiPriority w:val="9"/>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uiPriority w:val="39"/>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aliases w:val="List Paragraph1,List Paragraph11,Bullet point,Recommendation,List Paragraph Number,L,EOT List Paragraph"/>
    <w:basedOn w:val="Normal"/>
    <w:link w:val="ListParagraphChar"/>
    <w:uiPriority w:val="34"/>
    <w:qFormat/>
    <w:rsid w:val="00B94191"/>
    <w:pPr>
      <w:suppressAutoHyphens w:val="0"/>
      <w:kinsoku/>
      <w:overflowPunct/>
      <w:autoSpaceDE/>
      <w:autoSpaceDN/>
      <w:adjustRightInd/>
      <w:snapToGrid/>
      <w:spacing w:line="240" w:lineRule="auto"/>
      <w:ind w:left="720"/>
      <w:contextualSpacing/>
    </w:pPr>
    <w:rPr>
      <w:rFonts w:asciiTheme="minorHAnsi" w:hAnsiTheme="minorHAnsi" w:cstheme="minorBidi"/>
      <w:sz w:val="24"/>
      <w:szCs w:val="24"/>
      <w:lang w:val="en-US"/>
    </w:rPr>
  </w:style>
  <w:style w:type="character" w:styleId="CommentReference">
    <w:name w:val="annotation reference"/>
    <w:basedOn w:val="DefaultParagraphFont"/>
    <w:uiPriority w:val="99"/>
    <w:unhideWhenUsed/>
    <w:rsid w:val="00B94191"/>
    <w:rPr>
      <w:sz w:val="16"/>
      <w:szCs w:val="16"/>
    </w:rPr>
  </w:style>
  <w:style w:type="paragraph" w:styleId="CommentText">
    <w:name w:val="annotation text"/>
    <w:basedOn w:val="Normal"/>
    <w:link w:val="CommentTextChar"/>
    <w:uiPriority w:val="99"/>
    <w:unhideWhenUsed/>
    <w:rsid w:val="00B94191"/>
    <w:pPr>
      <w:suppressAutoHyphens w:val="0"/>
      <w:kinsoku/>
      <w:overflowPunct/>
      <w:autoSpaceDE/>
      <w:autoSpaceDN/>
      <w:adjustRightInd/>
      <w:snapToGrid/>
      <w:spacing w:after="160" w:line="240" w:lineRule="auto"/>
    </w:pPr>
    <w:rPr>
      <w:rFonts w:asciiTheme="minorHAnsi" w:hAnsiTheme="minorHAnsi" w:cstheme="minorBidi"/>
      <w:lang w:val="en-US"/>
    </w:rPr>
  </w:style>
  <w:style w:type="character" w:customStyle="1" w:styleId="CommentTextChar">
    <w:name w:val="Comment Text Char"/>
    <w:basedOn w:val="DefaultParagraphFont"/>
    <w:link w:val="CommentText"/>
    <w:uiPriority w:val="99"/>
    <w:rsid w:val="00B94191"/>
    <w:rPr>
      <w:rFonts w:eastAsiaTheme="minorHAnsi"/>
      <w:sz w:val="20"/>
      <w:szCs w:val="20"/>
      <w:lang w:val="en-US" w:eastAsia="en-US"/>
    </w:rPr>
  </w:style>
  <w:style w:type="character" w:customStyle="1" w:styleId="Ninguno">
    <w:name w:val="Ninguno"/>
    <w:rsid w:val="00B94191"/>
  </w:style>
  <w:style w:type="paragraph" w:customStyle="1" w:styleId="CuerpoA">
    <w:name w:val="Cuerpo A"/>
    <w:rsid w:val="00B94191"/>
    <w:pPr>
      <w:pBdr>
        <w:top w:val="nil"/>
        <w:left w:val="nil"/>
        <w:bottom w:val="nil"/>
        <w:right w:val="nil"/>
        <w:between w:val="nil"/>
        <w:bar w:val="nil"/>
      </w:pBdr>
      <w:spacing w:after="0"/>
    </w:pPr>
    <w:rPr>
      <w:rFonts w:ascii="Arial" w:eastAsia="Arial Unicode MS" w:hAnsi="Arial" w:cs="Arial Unicode MS"/>
      <w:color w:val="00000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B94191"/>
  </w:style>
  <w:style w:type="paragraph" w:styleId="NormalWeb">
    <w:name w:val="Normal (Web)"/>
    <w:basedOn w:val="Normal"/>
    <w:uiPriority w:val="99"/>
    <w:unhideWhenUsed/>
    <w:rsid w:val="00B94191"/>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uiPriority w:val="99"/>
    <w:semiHidden/>
    <w:unhideWhenUsed/>
    <w:rsid w:val="00B94191"/>
    <w:pPr>
      <w:spacing w:after="0"/>
    </w:pPr>
    <w:rPr>
      <w:b/>
      <w:bCs/>
    </w:rPr>
  </w:style>
  <w:style w:type="character" w:customStyle="1" w:styleId="CommentSubjectChar">
    <w:name w:val="Comment Subject Char"/>
    <w:basedOn w:val="CommentTextChar"/>
    <w:link w:val="CommentSubject"/>
    <w:uiPriority w:val="99"/>
    <w:semiHidden/>
    <w:rsid w:val="00B94191"/>
    <w:rPr>
      <w:rFonts w:eastAsiaTheme="minorHAnsi"/>
      <w:b/>
      <w:bCs/>
      <w:sz w:val="20"/>
      <w:szCs w:val="20"/>
      <w:lang w:val="en-US"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B94191"/>
    <w:pPr>
      <w:suppressAutoHyphens w:val="0"/>
      <w:kinsoku/>
      <w:overflowPunct/>
      <w:autoSpaceDE/>
      <w:autoSpaceDN/>
      <w:adjustRightInd/>
      <w:snapToGrid/>
      <w:spacing w:line="240" w:lineRule="auto"/>
      <w:jc w:val="both"/>
    </w:pPr>
    <w:rPr>
      <w:rFonts w:eastAsia="SimSun" w:cstheme="minorBidi"/>
      <w:sz w:val="18"/>
      <w:szCs w:val="22"/>
      <w:vertAlign w:val="superscript"/>
      <w:lang w:eastAsia="zh-CN"/>
    </w:rPr>
  </w:style>
  <w:style w:type="character" w:styleId="Emphasis">
    <w:name w:val="Emphasis"/>
    <w:basedOn w:val="DefaultParagraphFont"/>
    <w:uiPriority w:val="20"/>
    <w:qFormat/>
    <w:rsid w:val="00B94191"/>
    <w:rPr>
      <w:i/>
      <w:iCs/>
    </w:rPr>
  </w:style>
  <w:style w:type="paragraph" w:customStyle="1" w:styleId="ParNoG">
    <w:name w:val="_ParNo_G"/>
    <w:basedOn w:val="Normal"/>
    <w:qFormat/>
    <w:rsid w:val="00B94191"/>
    <w:pPr>
      <w:numPr>
        <w:numId w:val="6"/>
      </w:numPr>
      <w:suppressAutoHyphens w:val="0"/>
      <w:kinsoku/>
      <w:overflowPunct/>
      <w:autoSpaceDE/>
      <w:autoSpaceDN/>
      <w:adjustRightInd/>
      <w:snapToGrid/>
      <w:spacing w:after="120"/>
      <w:ind w:right="1134"/>
      <w:jc w:val="both"/>
    </w:pPr>
    <w:rPr>
      <w:rFonts w:eastAsia="Times New Roman"/>
    </w:rPr>
  </w:style>
  <w:style w:type="character" w:customStyle="1" w:styleId="ListParagraphChar">
    <w:name w:val="List Paragraph Char"/>
    <w:aliases w:val="List Paragraph1 Char,List Paragraph11 Char,Bullet point Char,Recommendation Char,List Paragraph Number Char,L Char,EOT List Paragraph Char"/>
    <w:link w:val="ListParagraph"/>
    <w:uiPriority w:val="34"/>
    <w:rsid w:val="00B94191"/>
    <w:rPr>
      <w:rFonts w:eastAsiaTheme="minorHAnsi"/>
      <w:sz w:val="24"/>
      <w:szCs w:val="24"/>
      <w:lang w:val="en-US" w:eastAsia="en-US"/>
    </w:rPr>
  </w:style>
  <w:style w:type="paragraph" w:customStyle="1" w:styleId="FootnotesrefssCharCharChar">
    <w:name w:val="Footnotes refss Char Char Char"/>
    <w:aliases w:val="ftref Char Char Char,BVI fnr Char Char Char,BVI fnr Car Car Char Char Char,BVI fnr Car Char Char Char,BVI fnr Car Car Car Car Char Char1 Char,BVI fnr Char Car Car Car Char Char Char"/>
    <w:basedOn w:val="Normal"/>
    <w:uiPriority w:val="99"/>
    <w:rsid w:val="00B94191"/>
    <w:pPr>
      <w:suppressAutoHyphens w:val="0"/>
      <w:kinsoku/>
      <w:overflowPunct/>
      <w:autoSpaceDE/>
      <w:autoSpaceDN/>
      <w:adjustRightInd/>
      <w:snapToGrid/>
      <w:spacing w:after="160" w:line="240" w:lineRule="exact"/>
      <w:jc w:val="both"/>
    </w:pPr>
    <w:rPr>
      <w:rFonts w:asciiTheme="minorHAnsi" w:hAnsiTheme="minorHAnsi" w:cstheme="minorBidi"/>
      <w:sz w:val="24"/>
      <w:szCs w:val="24"/>
      <w:vertAlign w:val="superscript"/>
      <w:lang w:val="en-US"/>
    </w:rPr>
  </w:style>
  <w:style w:type="character" w:customStyle="1" w:styleId="c6">
    <w:name w:val="c6"/>
    <w:basedOn w:val="DefaultParagraphFont"/>
    <w:rsid w:val="00B94191"/>
  </w:style>
  <w:style w:type="character" w:customStyle="1" w:styleId="apple-converted-space">
    <w:name w:val="apple-converted-space"/>
    <w:basedOn w:val="DefaultParagraphFont"/>
    <w:rsid w:val="00B94191"/>
  </w:style>
  <w:style w:type="character" w:customStyle="1" w:styleId="UnresolvedMention1">
    <w:name w:val="Unresolved Mention1"/>
    <w:basedOn w:val="DefaultParagraphFont"/>
    <w:uiPriority w:val="99"/>
    <w:semiHidden/>
    <w:unhideWhenUsed/>
    <w:rsid w:val="00B94191"/>
    <w:rPr>
      <w:color w:val="605E5C"/>
      <w:shd w:val="clear" w:color="auto" w:fill="E1DFDD"/>
    </w:rPr>
  </w:style>
  <w:style w:type="character" w:customStyle="1" w:styleId="ej-keyword">
    <w:name w:val="ej-keyword"/>
    <w:basedOn w:val="DefaultParagraphFont"/>
    <w:rsid w:val="00B94191"/>
  </w:style>
  <w:style w:type="paragraph" w:styleId="Revision">
    <w:name w:val="Revision"/>
    <w:hidden/>
    <w:uiPriority w:val="99"/>
    <w:semiHidden/>
    <w:rsid w:val="00B94191"/>
    <w:pPr>
      <w:spacing w:after="0" w:line="240" w:lineRule="auto"/>
    </w:pPr>
    <w:rPr>
      <w:rFonts w:eastAsiaTheme="minorHAnsi"/>
      <w:sz w:val="24"/>
      <w:szCs w:val="24"/>
      <w:lang w:val="en-US" w:eastAsia="en-US"/>
    </w:rPr>
  </w:style>
  <w:style w:type="paragraph" w:customStyle="1" w:styleId="m-823085731364877203msolistparagraph">
    <w:name w:val="m_-823085731364877203msolistparagraph"/>
    <w:basedOn w:val="Normal"/>
    <w:rsid w:val="00B94191"/>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character" w:customStyle="1" w:styleId="UnresolvedMention">
    <w:name w:val="Unresolved Mention"/>
    <w:basedOn w:val="DefaultParagraphFont"/>
    <w:uiPriority w:val="99"/>
    <w:semiHidden/>
    <w:unhideWhenUsed/>
    <w:rsid w:val="005E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208304162">
      <w:bodyDiv w:val="1"/>
      <w:marLeft w:val="0"/>
      <w:marRight w:val="0"/>
      <w:marTop w:val="0"/>
      <w:marBottom w:val="0"/>
      <w:divBdr>
        <w:top w:val="none" w:sz="0" w:space="0" w:color="auto"/>
        <w:left w:val="none" w:sz="0" w:space="0" w:color="auto"/>
        <w:bottom w:val="none" w:sz="0" w:space="0" w:color="auto"/>
        <w:right w:val="none" w:sz="0" w:space="0" w:color="auto"/>
      </w:divBdr>
    </w:div>
    <w:div w:id="236675097">
      <w:bodyDiv w:val="1"/>
      <w:marLeft w:val="0"/>
      <w:marRight w:val="0"/>
      <w:marTop w:val="0"/>
      <w:marBottom w:val="0"/>
      <w:divBdr>
        <w:top w:val="none" w:sz="0" w:space="0" w:color="auto"/>
        <w:left w:val="none" w:sz="0" w:space="0" w:color="auto"/>
        <w:bottom w:val="none" w:sz="0" w:space="0" w:color="auto"/>
        <w:right w:val="none" w:sz="0" w:space="0" w:color="auto"/>
      </w:divBdr>
    </w:div>
    <w:div w:id="289946838">
      <w:bodyDiv w:val="1"/>
      <w:marLeft w:val="0"/>
      <w:marRight w:val="0"/>
      <w:marTop w:val="0"/>
      <w:marBottom w:val="0"/>
      <w:divBdr>
        <w:top w:val="none" w:sz="0" w:space="0" w:color="auto"/>
        <w:left w:val="none" w:sz="0" w:space="0" w:color="auto"/>
        <w:bottom w:val="none" w:sz="0" w:space="0" w:color="auto"/>
        <w:right w:val="none" w:sz="0" w:space="0" w:color="auto"/>
      </w:divBdr>
    </w:div>
    <w:div w:id="1033117324">
      <w:bodyDiv w:val="1"/>
      <w:marLeft w:val="0"/>
      <w:marRight w:val="0"/>
      <w:marTop w:val="0"/>
      <w:marBottom w:val="0"/>
      <w:divBdr>
        <w:top w:val="none" w:sz="0" w:space="0" w:color="auto"/>
        <w:left w:val="none" w:sz="0" w:space="0" w:color="auto"/>
        <w:bottom w:val="none" w:sz="0" w:space="0" w:color="auto"/>
        <w:right w:val="none" w:sz="0" w:space="0" w:color="auto"/>
      </w:divBdr>
    </w:div>
    <w:div w:id="18686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17" Type="http://schemas.openxmlformats.org/officeDocument/2006/relationships/hyperlink" Target="https://scroll.in/latest/969614/delhi-violence-mob-burnt-22-year-old-mans-unconscious-body-to-check-if-he-was-dead-say-police" TargetMode="External"/><Relationship Id="rId21" Type="http://schemas.openxmlformats.org/officeDocument/2006/relationships/hyperlink" Target="https://rm.coe.int/ecri-report-on-switzerland-sixth-monitoring-cycle-/16809ce4bd" TargetMode="External"/><Relationship Id="rId42" Type="http://schemas.openxmlformats.org/officeDocument/2006/relationships/hyperlink" Target="https://blog.twitter.com/en_gb/topics/company/2020/twitteruk-amhwguk-working-partnership.html" TargetMode="External"/><Relationship Id="rId47" Type="http://schemas.openxmlformats.org/officeDocument/2006/relationships/hyperlink" Target="https://www.tellmamauk.org/wp-content/uploads/2020/03/The-Impact-of-the-ChristChurch-Attack-Tell-MAMA-Interim-Report-2019-PP.pdf" TargetMode="External"/><Relationship Id="rId63" Type="http://schemas.openxmlformats.org/officeDocument/2006/relationships/hyperlink" Target="https://tbinternet.ohchr.org/_layouts/15/treatybodyexternal/Download.aspx?symbolno=CCPR/C/123/D/2747/2016&amp;Lang=en" TargetMode="External"/><Relationship Id="rId68" Type="http://schemas.openxmlformats.org/officeDocument/2006/relationships/hyperlink" Target="https://www.politico.eu/article/vienna-mosque-shut-after-terror-attack/" TargetMode="External"/><Relationship Id="rId84" Type="http://schemas.openxmlformats.org/officeDocument/2006/relationships/hyperlink" Target="https://www.ohchr.org/en/NewsEvents/Pages/DisplayNews.aspx?NewsID=25524&amp;LangID=E" TargetMode="External"/><Relationship Id="rId89" Type="http://schemas.openxmlformats.org/officeDocument/2006/relationships/hyperlink" Target="https://www.npr.org/2020/11/21/932169863/china-targets-muslim-scholars-and-writers-with-increasingly-harsh-restrictions?t=1613993657614" TargetMode="External"/><Relationship Id="rId112" Type="http://schemas.openxmlformats.org/officeDocument/2006/relationships/hyperlink" Target="https://www.jstor.org/stable/10.1525/j.ctv1wxs79" TargetMode="External"/><Relationship Id="rId133" Type="http://schemas.openxmlformats.org/officeDocument/2006/relationships/hyperlink" Target="https://undocs.org/A/HRC/43/48/add.1" TargetMode="External"/><Relationship Id="rId138" Type="http://schemas.openxmlformats.org/officeDocument/2006/relationships/hyperlink" Target="http://www.islamophobia.com.au/wp-content/uploads/2019/12/Islamophobia-Report-2019-2.pdf" TargetMode="External"/><Relationship Id="rId154" Type="http://schemas.openxmlformats.org/officeDocument/2006/relationships/hyperlink" Target="https://tbinternet.ohchr.org/_layouts/15/treatybodyexternal/Download.aspx?symbolno=CERD/C/ISL/CO/21-23&amp;Lang=En" TargetMode="External"/><Relationship Id="rId159" Type="http://schemas.openxmlformats.org/officeDocument/2006/relationships/hyperlink" Target="https://undocs.org/CCPR/C/NLD/CO/5" TargetMode="External"/><Relationship Id="rId175" Type="http://schemas.openxmlformats.org/officeDocument/2006/relationships/hyperlink" Target="https://www150.statcan.gc.ca/n1/pub/85-002-x/2020001/article/00003-eng.pdf" TargetMode="External"/><Relationship Id="rId170" Type="http://schemas.openxmlformats.org/officeDocument/2006/relationships/hyperlink" Target="https://ajuntament.barcelona.cat/oficina-afers-religiosos/en/noticia/against-islamophobia_513396" TargetMode="External"/><Relationship Id="rId191" Type="http://schemas.openxmlformats.org/officeDocument/2006/relationships/hyperlink" Target="https://publications.parliament.uk/pa/cm201617/cmselect/cmwomeq/89/89.pdf" TargetMode="External"/><Relationship Id="rId16" Type="http://schemas.openxmlformats.org/officeDocument/2006/relationships/hyperlink" Target="https://static1.squarespace.com/static/599c3d2febbd1a90cffdd8a9/t/5bfd1ea3352f531a6170ceee/1543315109493/Islamophobia+Defined.pdf" TargetMode="External"/><Relationship Id="rId107" Type="http://schemas.openxmlformats.org/officeDocument/2006/relationships/hyperlink" Target="https://domov.sme.sk/c/20070758/fico-musime-zabranit-vzniku-ucelenej-moslimskej-komunity-na-slovensku.html" TargetMode="External"/><Relationship Id="rId11" Type="http://schemas.openxmlformats.org/officeDocument/2006/relationships/hyperlink" Target="https://www.runnymedetrust.org/uploads/Islamophobia%20Report%202018%20FINAL.pdf" TargetMode="External"/><Relationship Id="rId32" Type="http://schemas.openxmlformats.org/officeDocument/2006/relationships/hyperlink" Target="https://www.jstor.org/stable/pdf/10.33428/jsoutasiamiddeas.42.3.0020.pdf" TargetMode="External"/><Relationship Id="rId37" Type="http://schemas.openxmlformats.org/officeDocument/2006/relationships/hyperlink" Target="https://ash.harvard.edu/links/creating-future-using-natural-resources-new-federalism-and-unity" TargetMode="External"/><Relationship Id="rId53" Type="http://schemas.openxmlformats.org/officeDocument/2006/relationships/hyperlink" Target="https://undocs.org/en/CCPR/C/ERI/CO/1" TargetMode="External"/><Relationship Id="rId58" Type="http://schemas.openxmlformats.org/officeDocument/2006/relationships/hyperlink" Target="https://assets.publishing.service.gov.uk/government/uploads/system/uploads/attachment_data/file/763254/individuals-referred-supported-prevent-programme-apr2017-mar2018-hosb3118.pdf" TargetMode="External"/><Relationship Id="rId74" Type="http://schemas.openxmlformats.org/officeDocument/2006/relationships/hyperlink" Target="https://www.ohchr.org/EN/NewsEvents/Pages/DisplayNews.aspx?NewsID=20112&amp;LangID=E" TargetMode="External"/><Relationship Id="rId79" Type="http://schemas.openxmlformats.org/officeDocument/2006/relationships/hyperlink" Target="https://assets.publishing.service.gov.uk/government/uploads/system/uploads/attachment_data/file/642220/Young_Muslims_SMC.pdf" TargetMode="External"/><Relationship Id="rId102" Type="http://schemas.openxmlformats.org/officeDocument/2006/relationships/hyperlink" Target="http://lrbw.juris.de/cgi-bin/laender_rechtsprechung/document.py?Gericht=bw&amp;nr=32523" TargetMode="External"/><Relationship Id="rId123" Type="http://schemas.openxmlformats.org/officeDocument/2006/relationships/hyperlink" Target="http://www.islamophobia.org/articles/262-the-bias-brief-trump-s-impact-on-anti-muslim-bias.html" TargetMode="External"/><Relationship Id="rId128" Type="http://schemas.openxmlformats.org/officeDocument/2006/relationships/hyperlink" Target="https://www.nytimes.com/2017/06/19/world/europe/uk-van-attack-london-mosque.html" TargetMode="External"/><Relationship Id="rId144" Type="http://schemas.openxmlformats.org/officeDocument/2006/relationships/hyperlink" Target="https://tellmamauk.org/wp-content/uploads/2019/09/Tell%20MAMA%20Annual%20Report%202018%20_%20Normalising%20Hate.pdf" TargetMode="External"/><Relationship Id="rId149" Type="http://schemas.openxmlformats.org/officeDocument/2006/relationships/hyperlink" Target="https://undocs.org/CCPR/C/21/Rev.1/Add.4" TargetMode="External"/><Relationship Id="rId5" Type="http://schemas.openxmlformats.org/officeDocument/2006/relationships/hyperlink" Target="https://www.pewresearch.org/global/2019/10/14/minority-groups/" TargetMode="External"/><Relationship Id="rId90" Type="http://schemas.openxmlformats.org/officeDocument/2006/relationships/hyperlink" Target="https://static1.squarespace.com/static/599c3d2febbd1a90cffdd8a9/t/5bfd1ea3352f531a6170" TargetMode="External"/><Relationship Id="rId95" Type="http://schemas.openxmlformats.org/officeDocument/2006/relationships/hyperlink" Target="https://www.unhcr.org/uk/rohingya-emergency.html" TargetMode="External"/><Relationship Id="rId160" Type="http://schemas.openxmlformats.org/officeDocument/2006/relationships/hyperlink" Target="https://undocs.org/en/CCPR/C/HUN/CO/6" TargetMode="External"/><Relationship Id="rId165" Type="http://schemas.openxmlformats.org/officeDocument/2006/relationships/hyperlink" Target="https://ec.europa.eu/commission/presscorner/detail/en/IP_16_1937" TargetMode="External"/><Relationship Id="rId181" Type="http://schemas.openxmlformats.org/officeDocument/2006/relationships/hyperlink" Target="https://www.osce.org/files/f/documents/a/2/393554.pdf" TargetMode="External"/><Relationship Id="rId186" Type="http://schemas.openxmlformats.org/officeDocument/2006/relationships/hyperlink" Target="https://www.tandfonline.com/doi/abs/10.1080/014198799329305" TargetMode="External"/><Relationship Id="rId22" Type="http://schemas.openxmlformats.org/officeDocument/2006/relationships/hyperlink" Target="https://www.worldcat.org/title/reel-inequality-hollywood-actors-and-racism/oclc/948339407&amp;referer=brief_results" TargetMode="External"/><Relationship Id="rId27" Type="http://schemas.openxmlformats.org/officeDocument/2006/relationships/hyperlink" Target="https://www.bbc.co.uk/news/world-asia-28122925" TargetMode="External"/><Relationship Id="rId43" Type="http://schemas.openxmlformats.org/officeDocument/2006/relationships/hyperlink" Target="https://fullfact.org/health/leicester-covid-outbreak-islam/" TargetMode="External"/><Relationship Id="rId48" Type="http://schemas.openxmlformats.org/officeDocument/2006/relationships/hyperlink" Target="http://orca.cf.ac.uk/127085/1/Hate%20Behind%20the%20Screens.pdf" TargetMode="External"/><Relationship Id="rId64" Type="http://schemas.openxmlformats.org/officeDocument/2006/relationships/hyperlink" Target="https://undocs.org/CCPR/C/BEL/CO/6" TargetMode="External"/><Relationship Id="rId69" Type="http://schemas.openxmlformats.org/officeDocument/2006/relationships/hyperlink" Target="http://news.bbc.co.uk/1/hi/8385069.stm" TargetMode="External"/><Relationship Id="rId113" Type="http://schemas.openxmlformats.org/officeDocument/2006/relationships/hyperlink" Target="https://www.icj-cij.org/en/case/178" TargetMode="External"/><Relationship Id="rId118" Type="http://schemas.openxmlformats.org/officeDocument/2006/relationships/hyperlink" Target="https://www.hrw.org/news/2019/08/14/failing-hold-violent-cow-protectors-account-india" TargetMode="External"/><Relationship Id="rId134" Type="http://schemas.openxmlformats.org/officeDocument/2006/relationships/hyperlink" Target="http://www.islamophobia.com.au/wp-content/uploads/2019/12/Islamophobia-Report-2019-2.pdf" TargetMode="External"/><Relationship Id="rId139" Type="http://schemas.openxmlformats.org/officeDocument/2006/relationships/hyperlink" Target="http://www.islamophobia.com.au/wp-content/uploads/2019/12/Islamophobia-Report-2019-2.pdf" TargetMode="External"/><Relationship Id="rId80" Type="http://schemas.openxmlformats.org/officeDocument/2006/relationships/hyperlink" Target="https://scholars.org/contribution/fighting-subtle-forms-employment-discrimination-against-muslim-refugees" TargetMode="External"/><Relationship Id="rId85" Type="http://schemas.openxmlformats.org/officeDocument/2006/relationships/hyperlink" Target="https://www.cambridge.org/core/books/islamophobia-and-the-law/84A34D7C4EC08D03F03F9CD776042049" TargetMode="External"/><Relationship Id="rId150" Type="http://schemas.openxmlformats.org/officeDocument/2006/relationships/hyperlink" Target="https://undocs.org/CERD/C/GC/32" TargetMode="External"/><Relationship Id="rId155" Type="http://schemas.openxmlformats.org/officeDocument/2006/relationships/hyperlink" Target="https://undocs.org/CERD/C/NOR/CO/23-24" TargetMode="External"/><Relationship Id="rId171" Type="http://schemas.openxmlformats.org/officeDocument/2006/relationships/hyperlink" Target="https://ec.europa.eu/migrant-integration/news/spain-first-municipal-plan-against-islamophobia-pioneered-in-barcelona?lang=de" TargetMode="External"/><Relationship Id="rId176" Type="http://schemas.openxmlformats.org/officeDocument/2006/relationships/hyperlink" Target="http://www.interior.gob.es/documents/642012/3479677/Informe+2018+sobre+la+evoluci%C3%B3n+de+los+delitos+de+odio+English+version.pdf/1767a25c-cfb6-42c1-8876-c1534d825158" TargetMode="External"/><Relationship Id="rId192" Type="http://schemas.openxmlformats.org/officeDocument/2006/relationships/hyperlink" Target="https://www.osce.org/files/f/documents/c/5/447028.pdf" TargetMode="External"/><Relationship Id="rId12" Type="http://schemas.openxmlformats.org/officeDocument/2006/relationships/hyperlink" Target="https://ec.europa.eu/info/sites/info/files/a_union_of_equality_eu_action_plan_against_racism_2020_-2025_en.pdf" TargetMode="External"/><Relationship Id="rId17" Type="http://schemas.openxmlformats.org/officeDocument/2006/relationships/hyperlink" Target="https://bridge.georgetown.edu/research/report-muslims-most-negatively-portrayed-minority-in-us-media/" TargetMode="External"/><Relationship Id="rId33" Type="http://schemas.openxmlformats.org/officeDocument/2006/relationships/hyperlink" Target="https://www.brookings.edu/research/muslims-and-the-secular-city-how-right-wing-populists-shape-the-french-debate-over-islam/" TargetMode="External"/><Relationship Id="rId38" Type="http://schemas.openxmlformats.org/officeDocument/2006/relationships/hyperlink" Target="https://www.jstor.org/stable/26402133?seq=1" TargetMode="External"/><Relationship Id="rId59" Type="http://schemas.openxmlformats.org/officeDocument/2006/relationships/hyperlink" Target="https://apnews.com/article/religion-emmanuel-macron-secularism-france-bills-d3146e80f369006ed6f5a0d8fe2bc1b2" TargetMode="External"/><Relationship Id="rId103" Type="http://schemas.openxmlformats.org/officeDocument/2006/relationships/hyperlink" Target="https://www.legifrance.gouv.fr/ceta/id/CETATEXT000019081211/" TargetMode="External"/><Relationship Id="rId108" Type="http://schemas.openxmlformats.org/officeDocument/2006/relationships/hyperlink" Target="https://www.politico.eu/article/viktor-orban-hungary-doesnt-want-muslim-invaders/" TargetMode="External"/><Relationship Id="rId124" Type="http://schemas.openxmlformats.org/officeDocument/2006/relationships/hyperlink" Target="https://www.nytimes.com/2017/05/27/us/portland-train-attack-muslim-rant.html" TargetMode="External"/><Relationship Id="rId129" Type="http://schemas.openxmlformats.org/officeDocument/2006/relationships/hyperlink" Target="https://www.nytimes.com/2011/07/25/us/25debate.html" TargetMode="External"/><Relationship Id="rId54" Type="http://schemas.openxmlformats.org/officeDocument/2006/relationships/hyperlink" Target="https://undocs.org/en/CCPR/C/KAZ/CO/2" TargetMode="External"/><Relationship Id="rId70" Type="http://schemas.openxmlformats.org/officeDocument/2006/relationships/hyperlink" Target="https://undocs.org/CCPR/C/AUT/CO/5" TargetMode="External"/><Relationship Id="rId75" Type="http://schemas.openxmlformats.org/officeDocument/2006/relationships/hyperlink" Target="https://ec.europa.eu/commission/presscorner/detail/en/ip_19_4260" TargetMode="External"/><Relationship Id="rId91" Type="http://schemas.openxmlformats.org/officeDocument/2006/relationships/hyperlink" Target="https://undocs.org/A/75/385" TargetMode="External"/><Relationship Id="rId96" Type="http://schemas.openxmlformats.org/officeDocument/2006/relationships/hyperlink" Target="https://www.bbc.co.uk/news/world-asia-55177688" TargetMode="External"/><Relationship Id="rId140" Type="http://schemas.openxmlformats.org/officeDocument/2006/relationships/hyperlink" Target="http://www.islamophobia.com.au/wp-content/uploads/2019/12/Islamophobia-Report-2019-2.pdf" TargetMode="External"/><Relationship Id="rId145" Type="http://schemas.openxmlformats.org/officeDocument/2006/relationships/hyperlink" Target="http://www.islamophobia.org/articles/262-the-bias-brief-trump-s-impact-on-anti-muslim-bias.html" TargetMode="External"/><Relationship Id="rId161" Type="http://schemas.openxmlformats.org/officeDocument/2006/relationships/hyperlink" Target="https://undocs.org/CCPR/C/CHE/CO/4" TargetMode="External"/><Relationship Id="rId166" Type="http://schemas.openxmlformats.org/officeDocument/2006/relationships/hyperlink" Target="https://ec.europa.eu/info/sites/info/files/aid_%20development_cooperation_fundamental_rights/" TargetMode="External"/><Relationship Id="rId182" Type="http://schemas.openxmlformats.org/officeDocument/2006/relationships/hyperlink" Target="https://ec.europa.eu/migrant-integration/home" TargetMode="External"/><Relationship Id="rId187" Type="http://schemas.openxmlformats.org/officeDocument/2006/relationships/hyperlink" Target="https://www.cambridge.org/core/journals/journal-of-law-and-religion/article/abs/limits-of-liberal-inclusivity-how-defining-islamophobia-normalizes-antimuslim-racism/83F07C7092083A0658B9CD2B9AA7553B" TargetMode="External"/><Relationship Id="rId1" Type="http://schemas.openxmlformats.org/officeDocument/2006/relationships/hyperlink" Target="https://www.commoncause.in/uploadimage/page/Status_of_Policing_in_India_Report_2019_by_" TargetMode="External"/><Relationship Id="rId6" Type="http://schemas.openxmlformats.org/officeDocument/2006/relationships/hyperlink" Target="https://www.pewforum.org/2017/02/15/americans-express-increasingly-warm-feelings-toward-religious-groups/" TargetMode="External"/><Relationship Id="rId23" Type="http://schemas.openxmlformats.org/officeDocument/2006/relationships/hyperlink" Target="https://journal.equinoxpub.com/CIS/article/view/9322" TargetMode="External"/><Relationship Id="rId28" Type="http://schemas.openxmlformats.org/officeDocument/2006/relationships/hyperlink" Target="https://ethos.bl.uk/OrderDetails.do?uin=uk.bl.ethos.617634" TargetMode="External"/><Relationship Id="rId49" Type="http://schemas.openxmlformats.org/officeDocument/2006/relationships/hyperlink" Target="https://undocs.org/en/CERD/C/SWE/CO/22-23" TargetMode="External"/><Relationship Id="rId114" Type="http://schemas.openxmlformats.org/officeDocument/2006/relationships/hyperlink" Target="https://www.bbc.co.uk/news/world-asia-china-55794071" TargetMode="External"/><Relationship Id="rId119" Type="http://schemas.openxmlformats.org/officeDocument/2006/relationships/hyperlink" Target="https://spcommreports.ohchr.org/TMResultsBase/DownLoadPublicCommunicationFile?gId=24876" TargetMode="External"/><Relationship Id="rId44" Type="http://schemas.openxmlformats.org/officeDocument/2006/relationships/hyperlink" Target="https://www.bcu.ac.uk/about-us/coronavirus-information/news/covid-19-sparks-online-islamophobia-as-fake-news-and-racist-memes-are-shared-online-new-research-finds" TargetMode="External"/><Relationship Id="rId60" Type="http://schemas.openxmlformats.org/officeDocument/2006/relationships/hyperlink" Target="https://www.forbroundtable.org/post/france-letter-on-the-current-bill-on-consolidating-the-respect-of-the-principles-of-the-republic" TargetMode="External"/><Relationship Id="rId65" Type="http://schemas.openxmlformats.org/officeDocument/2006/relationships/hyperlink" Target="https://undocs.org/CCPR/C/NLD/CO/5" TargetMode="External"/><Relationship Id="rId81" Type="http://schemas.openxmlformats.org/officeDocument/2006/relationships/hyperlink" Target="https://bmjopen.bmj.com/content/9/3/e019954" TargetMode="External"/><Relationship Id="rId86" Type="http://schemas.openxmlformats.org/officeDocument/2006/relationships/hyperlink" Target="https://minorityrights.org/wp-content/uploads/2017/06/MRG_Rep_India_Jun17-2.pdf" TargetMode="External"/><Relationship Id="rId130" Type="http://schemas.openxmlformats.org/officeDocument/2006/relationships/hyperlink" Target="https://www.nytimes.com/2015/01/11/world/europe/french-muslims-worry-about-backlash-after-charlie-hebdo-attack.html" TargetMode="External"/><Relationship Id="rId135" Type="http://schemas.openxmlformats.org/officeDocument/2006/relationships/hyperlink" Target="https://www.aclu.org/other/discrimination-against-muslim-women-fact-sheet?redirect=discrimination-against-muslim-women-fact-sheet" TargetMode="External"/><Relationship Id="rId151" Type="http://schemas.openxmlformats.org/officeDocument/2006/relationships/hyperlink" Target="https://undocs.org/CEDAW/C/GC/32" TargetMode="External"/><Relationship Id="rId156" Type="http://schemas.openxmlformats.org/officeDocument/2006/relationships/hyperlink" Target="https://undocs.org/CCPR/C/CZE/CO/4" TargetMode="External"/><Relationship Id="rId177" Type="http://schemas.openxmlformats.org/officeDocument/2006/relationships/hyperlink" Target="https://assets.publishing.service.gov.uk/government/uploads/system/uploads/attachment_data/file/839172/hate-crime-1819-hosb2419.pdf" TargetMode="External"/><Relationship Id="rId172" Type="http://schemas.openxmlformats.org/officeDocument/2006/relationships/hyperlink" Target="https://norwaytoday.info/news/norway-launches-new-action-plan-against-discrimination-and-hatred-of-muslims/" TargetMode="External"/><Relationship Id="rId193" Type="http://schemas.openxmlformats.org/officeDocument/2006/relationships/hyperlink" Target="http://www.fundacionalfanar.org/islamandjournalism/" TargetMode="External"/><Relationship Id="rId13" Type="http://schemas.openxmlformats.org/officeDocument/2006/relationships/hyperlink" Target="https://rm.coe.int/fifth-report-on-the-netherlands/168094c577" TargetMode="External"/><Relationship Id="rId18" Type="http://schemas.openxmlformats.org/officeDocument/2006/relationships/hyperlink" Target="https://journals.sagepub.com/doi/10.1177/1748048516656305" TargetMode="External"/><Relationship Id="rId39" Type="http://schemas.openxmlformats.org/officeDocument/2006/relationships/hyperlink" Target="https://www.reuters.com/article/us-india-women-law-religion/love-jihad-law-seen-trampling-womens-hard-earned-freedoms-in-india-idUSKBN29K260" TargetMode="External"/><Relationship Id="rId109" Type="http://schemas.openxmlformats.org/officeDocument/2006/relationships/hyperlink" Target="http://www.sps.ed.ac.uk/__data/assets/pdf_file/0007/276550/Kieran_Oberman,_22Refugee" TargetMode="External"/><Relationship Id="rId34" Type="http://schemas.openxmlformats.org/officeDocument/2006/relationships/hyperlink" Target="https://www.brookings.edu/blog/markaz/2015/12/09/what-americans-really-think-about-muslims-and-islam/" TargetMode="External"/><Relationship Id="rId50" Type="http://schemas.openxmlformats.org/officeDocument/2006/relationships/hyperlink" Target="https://undocs.org/CCPR/C/SWE/CO/7" TargetMode="External"/><Relationship Id="rId55" Type="http://schemas.openxmlformats.org/officeDocument/2006/relationships/hyperlink" Target="https://undocs.org/en/A/HRC/36/15" TargetMode="External"/><Relationship Id="rId76" Type="http://schemas.openxmlformats.org/officeDocument/2006/relationships/hyperlink" Target="https://reliefweb.int/sites/reliefweb.int/files/resources/ACT3096472019ENGLISH.PDF" TargetMode="External"/><Relationship Id="rId97" Type="http://schemas.openxmlformats.org/officeDocument/2006/relationships/hyperlink" Target="https://www.fortifyrights.org/downloads/Tools%20of%20Genocide%20-%20Fortify%20Rights%20-%20September-03-2019-EN.pdf" TargetMode="External"/><Relationship Id="rId104" Type="http://schemas.openxmlformats.org/officeDocument/2006/relationships/hyperlink" Target="https://www.politico.eu/article/robert-fico-islam-no-place-news-slovakia-muslim-refugee/" TargetMode="External"/><Relationship Id="rId120" Type="http://schemas.openxmlformats.org/officeDocument/2006/relationships/hyperlink" Target="https://spcommreports.ohchr.org/TMResultsBase/DownLoadPublicCommunicationFile?gId=23973" TargetMode="External"/><Relationship Id="rId125" Type="http://schemas.openxmlformats.org/officeDocument/2006/relationships/hyperlink" Target="https://christchurchattack.royalcommission.nz/the-report/executive-summary-2/executive-summary/" TargetMode="External"/><Relationship Id="rId141" Type="http://schemas.openxmlformats.org/officeDocument/2006/relationships/hyperlink" Target="https://hatecrime.osce.org/what-hate-crime/bias-against-muslims" TargetMode="External"/><Relationship Id="rId146" Type="http://schemas.openxmlformats.org/officeDocument/2006/relationships/hyperlink" Target="https://www.nytimes.com/2015/12/18/us/politics/crimes-against-muslim-americans-and-mosques-rise-sharply.html" TargetMode="External"/><Relationship Id="rId167" Type="http://schemas.openxmlformats.org/officeDocument/2006/relationships/hyperlink" Target="https://oversightboard.com/news/719406882003532-announcing-the-oversight-board-s-first-cases-and-appointment-of-trustees/" TargetMode="External"/><Relationship Id="rId188" Type="http://schemas.openxmlformats.org/officeDocument/2006/relationships/hyperlink" Target="https://documents-dds-ny.un.org/doc/UNDOC/GEN/G06/139/90/PDF/G0613990.pdf?OpenElement" TargetMode="External"/><Relationship Id="rId7" Type="http://schemas.openxmlformats.org/officeDocument/2006/relationships/hyperlink" Target="http://bridge.georgetown.edu/islamophobia-the-right-word-for-a-real-problem/" TargetMode="External"/><Relationship Id="rId71" Type="http://schemas.openxmlformats.org/officeDocument/2006/relationships/hyperlink" Target="https://foreignpolicy.com/2020/10/07/macron-wants-to-start-an-islamic-revolution/" TargetMode="External"/><Relationship Id="rId92" Type="http://schemas.openxmlformats.org/officeDocument/2006/relationships/hyperlink" Target="https://undocs.org/en/CERD/C/SWE/CO/22-23" TargetMode="External"/><Relationship Id="rId162" Type="http://schemas.openxmlformats.org/officeDocument/2006/relationships/hyperlink" Target="https://www.refworld.org/docid/5975c1954.html" TargetMode="External"/><Relationship Id="rId183" Type="http://schemas.openxmlformats.org/officeDocument/2006/relationships/hyperlink" Target="https://ec.europa.eu/commission/presscorner/detail/en/ip_20_2178" TargetMode="External"/><Relationship Id="rId2" Type="http://schemas.openxmlformats.org/officeDocument/2006/relationships/hyperlink" Target="https://www.commoncause.in/uploadimage/page/Status_of_Policing_in_India_Report_2019_by_Common_Cause_and_CSDS.pdf" TargetMode="External"/><Relationship Id="rId29" Type="http://schemas.openxmlformats.org/officeDocument/2006/relationships/hyperlink" Target="https://amnesty.org.in/trolling-verified-troll-patrol-indias-findings-on-online-abuse-twitter/" TargetMode="External"/><Relationship Id="rId24" Type="http://schemas.openxmlformats.org/officeDocument/2006/relationships/hyperlink" Target="https://popcollab.org/wp-content/uploads/2018/10/HaqqAndHollywood_Report.pdf" TargetMode="External"/><Relationship Id="rId40" Type="http://schemas.openxmlformats.org/officeDocument/2006/relationships/hyperlink" Target="https://journal-njmr.org/articles/10.2478/njmr-2013-0013/galley/107/download/" TargetMode="External"/><Relationship Id="rId45" Type="http://schemas.openxmlformats.org/officeDocument/2006/relationships/hyperlink" Target="https://thediplomat.com/2019/05/manufacturing-islamophobia-on-whatsapp-in-india/" TargetMode="External"/><Relationship Id="rId66" Type="http://schemas.openxmlformats.org/officeDocument/2006/relationships/hyperlink" Target="https://www.bloomberg.com/news/articles/2017-04-05/how-zoning-laws-are-used-to-block-mosque-construction" TargetMode="External"/><Relationship Id="rId87" Type="http://schemas.openxmlformats.org/officeDocument/2006/relationships/hyperlink" Target="https://www.ispu.org/american-muslim-poll-2020-amid-pandemic-and-protest/" TargetMode="External"/><Relationship Id="rId110" Type="http://schemas.openxmlformats.org/officeDocument/2006/relationships/hyperlink" Target="http://www.sps.ed.ac.uk/__data/assets/pdf_file/0007/276550/Kieran_Oberman,_22Refugee_Discrimination_The_Good,_the_Bad,_and_the_Pragmatic22.pdf" TargetMode="External"/><Relationship Id="rId115" Type="http://schemas.openxmlformats.org/officeDocument/2006/relationships/hyperlink" Target="file:///D:\Cruzer%206\Cruzer%205\WGEID\Religion\Report\Report%202021\united-nations\" TargetMode="External"/><Relationship Id="rId131" Type="http://schemas.openxmlformats.org/officeDocument/2006/relationships/hyperlink" Target="https://undocs.org/A/HRC/43/48/Add.2" TargetMode="External"/><Relationship Id="rId136" Type="http://schemas.openxmlformats.org/officeDocument/2006/relationships/hyperlink" Target="https://www.washingtonpost.com/posteverything/wp/2016/09/16/how-muslim-women-bear-the-brunt-of-islamophobia/" TargetMode="External"/><Relationship Id="rId157" Type="http://schemas.openxmlformats.org/officeDocument/2006/relationships/hyperlink" Target="https://undocs.org/en/CERD/C/GRC/CO/20-22" TargetMode="External"/><Relationship Id="rId178" Type="http://schemas.openxmlformats.org/officeDocument/2006/relationships/hyperlink" Target="https://tellmamauk.org/" TargetMode="External"/><Relationship Id="rId61" Type="http://schemas.openxmlformats.org/officeDocument/2006/relationships/hyperlink" Target="https://www.reuters.com/article/us-kenya-women-hijab/kenya-courts-hijab-ban-ruling-sparks-fears-over-muslim-girls-schooling-idUSKCN1PJ244" TargetMode="External"/><Relationship Id="rId82" Type="http://schemas.openxmlformats.org/officeDocument/2006/relationships/hyperlink" Target="https://www.runnymedetrust.org/uploads/Islamophobia%20Report%202018%20FINAL.pdf" TargetMode="External"/><Relationship Id="rId152" Type="http://schemas.openxmlformats.org/officeDocument/2006/relationships/hyperlink" Target="https://digitallibrary.un.org/record/659980?ln=en" TargetMode="External"/><Relationship Id="rId173" Type="http://schemas.openxmlformats.org/officeDocument/2006/relationships/hyperlink" Target="https://hatecrime.osce.org/what-hate-crime/bias-against-muslims" TargetMode="External"/><Relationship Id="rId194" Type="http://schemas.openxmlformats.org/officeDocument/2006/relationships/hyperlink" Target="https://www.unwomen.org/-/media/headquarters/attachments/sections/library/publications/2020/gendered-dimensions-of-violent-extremism-outcome-report-en.pdf?la=en&amp;vs=245" TargetMode="External"/><Relationship Id="rId19" Type="http://schemas.openxmlformats.org/officeDocument/2006/relationships/hyperlink" Target="https://www.mdpi.com/2077-1444/9/9/274/htm" TargetMode="External"/><Relationship Id="rId14" Type="http://schemas.openxmlformats.org/officeDocument/2006/relationships/hyperlink" Target="https://onepathnetwork.com/islam-in-the-media-2017/" TargetMode="External"/><Relationship Id="rId30" Type="http://schemas.openxmlformats.org/officeDocument/2006/relationships/hyperlink" Target="https://journals.sagepub.com/doi/full/10.1177/2056305116678896" TargetMode="External"/><Relationship Id="rId35" Type="http://schemas.openxmlformats.org/officeDocument/2006/relationships/hyperlink" Target="https://www.tandfonline.com/doi/abs/10.1080/10670564.2019.1704995?journalCode=cjcc20" TargetMode="External"/><Relationship Id="rId56" Type="http://schemas.openxmlformats.org/officeDocument/2006/relationships/hyperlink" Target="https://www.brennancenter.org/our-work/research-reports/why-countering-violent-extremism-programs-are-bad-policy" TargetMode="External"/><Relationship Id="rId77" Type="http://schemas.openxmlformats.org/officeDocument/2006/relationships/hyperlink" Target="https://www.pewresearch.org/global/2006/07/06/muslims-in-europe-economic-worries-top-concerns-about-religious-and-cultural-identity/" TargetMode="External"/><Relationship Id="rId100" Type="http://schemas.openxmlformats.org/officeDocument/2006/relationships/hyperlink" Target="https://www.oasiscenter.eu/en/islam-in-europe-paradoxes-of-integration-debate" TargetMode="External"/><Relationship Id="rId105" Type="http://schemas.openxmlformats.org/officeDocument/2006/relationships/hyperlink" Target="http://www.ceemr.uw.edu.pl/sites/default/files/Gozdziak_Marton_Where_the_Wild_Things_Are.pdf" TargetMode="External"/><Relationship Id="rId126" Type="http://schemas.openxmlformats.org/officeDocument/2006/relationships/hyperlink" Target="https://www.bbc.co.uk/news/world-us-canada-42782097" TargetMode="External"/><Relationship Id="rId147" Type="http://schemas.openxmlformats.org/officeDocument/2006/relationships/hyperlink" Target="http://www.islamophobia.org/articles/262-the-bias-brief-trump-s-impact-on-anti-muslim-bias.html" TargetMode="External"/><Relationship Id="rId168" Type="http://schemas.openxmlformats.org/officeDocument/2006/relationships/hyperlink" Target="https://arxiv.org/abs/1702.08138" TargetMode="External"/><Relationship Id="rId8" Type="http://schemas.openxmlformats.org/officeDocument/2006/relationships/hyperlink" Target="https://www.jstor.org/stable/1229039?seq=1" TargetMode="External"/><Relationship Id="rId51" Type="http://schemas.openxmlformats.org/officeDocument/2006/relationships/hyperlink" Target="https://undocs.org/en/CERD/C/AUS/CO/18-20" TargetMode="External"/><Relationship Id="rId72" Type="http://schemas.openxmlformats.org/officeDocument/2006/relationships/hyperlink" Target="https://freedomhouse.org/report/2017/battle-china-spirit-islam-religious-freedom" TargetMode="External"/><Relationship Id="rId93" Type="http://schemas.openxmlformats.org/officeDocument/2006/relationships/hyperlink" Target="https://assets.publishing.service.gov.uk/government/uploads/system/uploads/attachment_" TargetMode="External"/><Relationship Id="rId98" Type="http://schemas.openxmlformats.org/officeDocument/2006/relationships/hyperlink" Target="https://www.aclusocal.org/sites/default/files/carrp-muslims-need-not-apply-aclu-socal-report.pdf" TargetMode="External"/><Relationship Id="rId121" Type="http://schemas.openxmlformats.org/officeDocument/2006/relationships/hyperlink" Target="https://documents-dds-ny.un.org/doc/UNDOC/GEN/N19/222/62/PDF/N1922262.pdf?OpenElement" TargetMode="External"/><Relationship Id="rId142" Type="http://schemas.openxmlformats.org/officeDocument/2006/relationships/hyperlink" Target="https://www.sandiegouniontribune.com/news/public-safety/story/2020-10-31/hate-crimes-surge-presidential-elections" TargetMode="External"/><Relationship Id="rId163" Type="http://schemas.openxmlformats.org/officeDocument/2006/relationships/hyperlink" Target="https://undocs.org/CCPR/C/AUT/CO/5" TargetMode="External"/><Relationship Id="rId184" Type="http://schemas.openxmlformats.org/officeDocument/2006/relationships/hyperlink" Target="https://columbialawreview.org/content/islamophobia-toward-a-legal-definition-and-framework/" TargetMode="External"/><Relationship Id="rId189" Type="http://schemas.openxmlformats.org/officeDocument/2006/relationships/hyperlink" Target="https://unesdoc.unesco.org/ark:/48223/pf0000151830" TargetMode="External"/><Relationship Id="rId3" Type="http://schemas.openxmlformats.org/officeDocument/2006/relationships/hyperlink" Target="https://edition.cnn.com/interactive/2018/11/europe/antisemitism-poll-2018-intl/" TargetMode="External"/><Relationship Id="rId25" Type="http://schemas.openxmlformats.org/officeDocument/2006/relationships/hyperlink" Target="https://digitalcommons.colby.edu/cgi/viewcontent.cgi?article=1940&amp;context=honorstheses" TargetMode="External"/><Relationship Id="rId46" Type="http://schemas.openxmlformats.org/officeDocument/2006/relationships/hyperlink" Target="https://tellmamauk.org/wp-content/uploads/resources/Tell%20MAMA%20-%20Report.pdf?utm_source=Report+Launch+Westminster+Bridge+09122018&amp;utm_campaign=Westminster+Bridge+Report+09122018&amp;utm_medium=email" TargetMode="External"/><Relationship Id="rId67" Type="http://schemas.openxmlformats.org/officeDocument/2006/relationships/hyperlink" Target="https://www.hrw.org/news/2020/12/04/france-dissolving-anti-discrimination-group-threatens-rights" TargetMode="External"/><Relationship Id="rId116" Type="http://schemas.openxmlformats.org/officeDocument/2006/relationships/hyperlink" Target="https://undocs.org/A/HRC/43/48/Add.2%20" TargetMode="External"/><Relationship Id="rId137" Type="http://schemas.openxmlformats.org/officeDocument/2006/relationships/hyperlink" Target="https://tellmamauk.org/tell-mamas-annual-report-for-2017-shows-highest-number-of-anti-muslim-incidents/" TargetMode="External"/><Relationship Id="rId158" Type="http://schemas.openxmlformats.org/officeDocument/2006/relationships/hyperlink" Target="https://undocs.org/en/CERD/C/MDA/CO/10-11" TargetMode="External"/><Relationship Id="rId20" Type="http://schemas.openxmlformats.org/officeDocument/2006/relationships/hyperlink" Target="https://cfmm.org.uk/resources/publication/cfmm-special-report-how-british-media-reports-terrorism/" TargetMode="External"/><Relationship Id="rId41" Type="http://schemas.openxmlformats.org/officeDocument/2006/relationships/hyperlink" Target="https://www.hrw.org/news/2020/05/01/coronajihad-only-latest-manifestation-islamophobia-india-has-been-years-making" TargetMode="External"/><Relationship Id="rId62" Type="http://schemas.openxmlformats.org/officeDocument/2006/relationships/hyperlink" Target="file:///C:\Users\jennytridgell\Downloads\CCPR\C\123\D\2807\2016" TargetMode="External"/><Relationship Id="rId83" Type="http://schemas.openxmlformats.org/officeDocument/2006/relationships/hyperlink" Target="http://www.bristol.ac.uk/news/2015/april/muslim-women-and-employment.html" TargetMode="External"/><Relationship Id="rId88" Type="http://schemas.openxmlformats.org/officeDocument/2006/relationships/hyperlink" Target="https://www.nytimes.com/2019/12/28/world/asia/china-xinjiang-children-boarding-schools.html" TargetMode="External"/><Relationship Id="rId111" Type="http://schemas.openxmlformats.org/officeDocument/2006/relationships/hyperlink" Target="https://www.jstor.org/stable/10.1525/j.ctv1wxs79" TargetMode="External"/><Relationship Id="rId132" Type="http://schemas.openxmlformats.org/officeDocument/2006/relationships/hyperlink" Target="https://hatecrime.osce.org/what-hate-crime/bias-against-muslims" TargetMode="External"/><Relationship Id="rId153" Type="http://schemas.openxmlformats.org/officeDocument/2006/relationships/hyperlink" Target="https://undocs.org/CERD/C/RUS/CO/23-24" TargetMode="External"/><Relationship Id="rId174" Type="http://schemas.openxmlformats.org/officeDocument/2006/relationships/hyperlink" Target="https://www.fbi.gov/investigate/civil-rights/hate-crimes" TargetMode="External"/><Relationship Id="rId179" Type="http://schemas.openxmlformats.org/officeDocument/2006/relationships/hyperlink" Target="https://www.splcenter.org/data-projects/tracking-anti-muslim-legislation-across-us?by-type" TargetMode="External"/><Relationship Id="rId190" Type="http://schemas.openxmlformats.org/officeDocument/2006/relationships/hyperlink" Target="https://fra.europa.eu/en/publication/2017/second-european-union-minorities-and-discrimination-survey-muslims-selected" TargetMode="External"/><Relationship Id="rId15" Type="http://schemas.openxmlformats.org/officeDocument/2006/relationships/hyperlink" Target="https://www.cam.ac.uk/research/news/media-fuelling-rising-hostility-towards-muslims-in-britain" TargetMode="External"/><Relationship Id="rId36" Type="http://schemas.openxmlformats.org/officeDocument/2006/relationships/hyperlink" Target="https://www.ucviden.dk/en/publications/propaganda-and-conspiracy-theories-in-extreme-right-ideologies" TargetMode="External"/><Relationship Id="rId57" Type="http://schemas.openxmlformats.org/officeDocument/2006/relationships/hyperlink" Target="https://yaqeeninstitute.org/tarekyounis/counter-radicalization-a-critical-look-into-a-racist-new-industry/" TargetMode="External"/><Relationship Id="rId106" Type="http://schemas.openxmlformats.org/officeDocument/2006/relationships/hyperlink" Target="https://eur-lex.europa.eu/legal-content/en/TXT/PDF/?uri=uriserv%3AOJ.C_.2017.374.01.0004.01.ENG" TargetMode="External"/><Relationship Id="rId127" Type="http://schemas.openxmlformats.org/officeDocument/2006/relationships/hyperlink" Target="https://www.bbc.co.uk/news/uk-42910051" TargetMode="External"/><Relationship Id="rId10" Type="http://schemas.openxmlformats.org/officeDocument/2006/relationships/hyperlink" Target="https://www.worldcat.org/title/militant-islam-reaches-america/oclc/49681230" TargetMode="External"/><Relationship Id="rId31" Type="http://schemas.openxmlformats.org/officeDocument/2006/relationships/hyperlink" Target="https://www.apc.org/en/pubs/apc-condemns-crackdown-peaceful-protesters-india-including-harassment-apc-staff-member" TargetMode="External"/><Relationship Id="rId52" Type="http://schemas.openxmlformats.org/officeDocument/2006/relationships/hyperlink" Target="https://undocs.org/en/CERD/C/GBR/CO/21-23" TargetMode="External"/><Relationship Id="rId73" Type="http://schemas.openxmlformats.org/officeDocument/2006/relationships/hyperlink" Target="https://www.ohchr.org/Documents/Issues/Religion/Submissions/CSOs/53.nuc-uhrp-wuc.pdf%20p.3" TargetMode="External"/><Relationship Id="rId78" Type="http://schemas.openxmlformats.org/officeDocument/2006/relationships/hyperlink" Target="https://fra.europa.eu/en/publication/2017/second-european-union-minorities-and-discrimination-survey-muslims-selected" TargetMode="External"/><Relationship Id="rId94" Type="http://schemas.openxmlformats.org/officeDocument/2006/relationships/hyperlink" Target="https://undocs.org/en/CERD/C/LKA/CO/10-17" TargetMode="External"/><Relationship Id="rId99" Type="http://schemas.openxmlformats.org/officeDocument/2006/relationships/hyperlink" Target="https://www.aclusocal.org/en/publications/muslims-need-not-apply" TargetMode="External"/><Relationship Id="rId101" Type="http://schemas.openxmlformats.org/officeDocument/2006/relationships/hyperlink" Target="https://www.conseil-etat.fr/fr/arianeweb/CRP/conclusion/2018-04-11/412462?download_pdf" TargetMode="External"/><Relationship Id="rId122" Type="http://schemas.openxmlformats.org/officeDocument/2006/relationships/hyperlink" Target="https://hatecrime.osce.org/what-hate-crime/bias-against-muslims?year=2017" TargetMode="External"/><Relationship Id="rId143" Type="http://schemas.openxmlformats.org/officeDocument/2006/relationships/hyperlink" Target="https://saalt.org/report-communities-on-fire-confronting-hate-violence-and-xenophobic-political-rhetoric/" TargetMode="External"/><Relationship Id="rId148" Type="http://schemas.openxmlformats.org/officeDocument/2006/relationships/hyperlink" Target="https://undocs.org/CCPR/C/21/Rev.1/Add.4" TargetMode="External"/><Relationship Id="rId164" Type="http://schemas.openxmlformats.org/officeDocument/2006/relationships/hyperlink" Target="https://undocs.org/en/CCPR/C/GBR/CO/7" TargetMode="External"/><Relationship Id="rId169" Type="http://schemas.openxmlformats.org/officeDocument/2006/relationships/hyperlink" Target="https://rm.coe.int/ecri-general-policy-recommendation-no-5-on-combating-intolerance-and-d/16808b5a76" TargetMode="External"/><Relationship Id="rId185" Type="http://schemas.openxmlformats.org/officeDocument/2006/relationships/hyperlink" Target="https://www.worldcat.org/title/thinking-through-islamophobia-global-perspectives/oclc/635463824" TargetMode="External"/><Relationship Id="rId4" Type="http://schemas.openxmlformats.org/officeDocument/2006/relationships/hyperlink" Target="http://www.pewforum.org/2018/10/29/eastern-and-western-europeans-differonimportance-of-religion-views-of-minorities-and-key-social-issues" TargetMode="External"/><Relationship Id="rId9" Type="http://schemas.openxmlformats.org/officeDocument/2006/relationships/hyperlink" Target="https://www.worldcat.org/title/clash-of-civilizations-and-the-remaking-of-world-order/oclc/35029747" TargetMode="External"/><Relationship Id="rId180" Type="http://schemas.openxmlformats.org/officeDocument/2006/relationships/hyperlink" Target="https://www.unhcr.org/en-us/the-10-point-plan-in-action.html" TargetMode="External"/><Relationship Id="rId26" Type="http://schemas.openxmlformats.org/officeDocument/2006/relationships/hyperlink" Target="https://www.jstor.org/stable/j.ctt1t88zw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B3895-3705-4CD2-9180-E64C70B69CA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0943CA4-5E96-4B93-BD90-180E8E9AF69E}"/>
</file>

<file path=customXml/itemProps3.xml><?xml version="1.0" encoding="utf-8"?>
<ds:datastoreItem xmlns:ds="http://schemas.openxmlformats.org/officeDocument/2006/customXml" ds:itemID="{2405F4B2-17B3-4176-ACDD-F43E08FF1732}">
  <ds:schemaRefs>
    <ds:schemaRef ds:uri="http://schemas.microsoft.com/sharepoint/v3/contenttype/forms"/>
  </ds:schemaRefs>
</ds:datastoreItem>
</file>

<file path=customXml/itemProps4.xml><?xml version="1.0" encoding="utf-8"?>
<ds:datastoreItem xmlns:ds="http://schemas.openxmlformats.org/officeDocument/2006/customXml" ds:itemID="{6EC59795-87ED-4F06-93C3-296BB4D4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23</Pages>
  <Words>9986</Words>
  <Characters>56922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A/HRC/SS/#</vt:lpstr>
    </vt:vector>
  </TitlesOfParts>
  <Company>DCM</Company>
  <LinksUpToDate>false</LinksUpToDate>
  <CharactersWithSpaces>66775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Combatting anti-Muslim hatred – Report of the Special Rapporteur on freedom of religion or belief in English</dc:title>
  <dc:subject>2013308</dc:subject>
  <dc:creator>CPM</dc:creator>
  <cp:keywords/>
  <dc:description/>
  <cp:lastModifiedBy>LANZ Veronique</cp:lastModifiedBy>
  <cp:revision>3</cp:revision>
  <dcterms:created xsi:type="dcterms:W3CDTF">2021-02-25T13:59:00Z</dcterms:created>
  <dcterms:modified xsi:type="dcterms:W3CDTF">2021-02-25T14:00:00Z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