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60E810" w14:textId="61723AAE" w:rsidR="007D4F3B" w:rsidRDefault="007D4F3B" w:rsidP="007D4F3B">
      <w:pPr>
        <w:ind w:left="0" w:firstLine="0"/>
        <w:jc w:val="center"/>
        <w:rPr>
          <w:b/>
          <w:bCs/>
          <w:sz w:val="40"/>
          <w:szCs w:val="40"/>
        </w:rPr>
      </w:pPr>
      <w:r>
        <w:rPr>
          <w:b/>
          <w:sz w:val="40"/>
        </w:rPr>
        <w:t xml:space="preserve">Appel à manifestation d'intérêt, MAI 2024 </w:t>
      </w:r>
    </w:p>
    <w:p w14:paraId="4E7A58FE" w14:textId="5D6BBF8F" w:rsidR="00A661EE" w:rsidRPr="00F5222A" w:rsidRDefault="00964A02" w:rsidP="00EC3A61">
      <w:pPr>
        <w:ind w:left="0" w:firstLine="0"/>
        <w:jc w:val="center"/>
        <w:rPr>
          <w:b/>
          <w:bCs/>
          <w:i/>
          <w:iCs/>
          <w:sz w:val="32"/>
          <w:szCs w:val="32"/>
        </w:rPr>
      </w:pPr>
      <w:proofErr w:type="gramStart"/>
      <w:r>
        <w:rPr>
          <w:b/>
          <w:i/>
          <w:sz w:val="32"/>
        </w:rPr>
        <w:t>pour</w:t>
      </w:r>
      <w:proofErr w:type="gramEnd"/>
      <w:r>
        <w:rPr>
          <w:b/>
          <w:i/>
          <w:sz w:val="32"/>
        </w:rPr>
        <w:t xml:space="preserve"> des experts en matière d'investissement dans une optique de genre </w:t>
      </w:r>
    </w:p>
    <w:p w14:paraId="77082040" w14:textId="77777777" w:rsidR="00AD2BCD" w:rsidRDefault="00AD2BCD" w:rsidP="009D1214">
      <w:pPr>
        <w:ind w:left="0" w:firstLine="0"/>
      </w:pPr>
    </w:p>
    <w:p w14:paraId="2208EB87" w14:textId="2A027E22" w:rsidR="00AD2BCD" w:rsidRPr="00392C16" w:rsidRDefault="007D4536" w:rsidP="00392C16">
      <w:pPr>
        <w:pStyle w:val="ListParagraph"/>
        <w:numPr>
          <w:ilvl w:val="0"/>
          <w:numId w:val="43"/>
        </w:numPr>
        <w:spacing w:after="0" w:line="259" w:lineRule="auto"/>
        <w:ind w:right="0"/>
        <w:jc w:val="left"/>
        <w:rPr>
          <w:rFonts w:asciiTheme="minorHAnsi" w:eastAsiaTheme="majorEastAsia" w:hAnsiTheme="minorHAnsi" w:cstheme="majorBidi"/>
          <w:b/>
          <w:color w:val="2F5496" w:themeColor="accent1" w:themeShade="BF"/>
          <w:sz w:val="24"/>
          <w:szCs w:val="24"/>
        </w:rPr>
      </w:pPr>
      <w:r>
        <w:rPr>
          <w:rFonts w:asciiTheme="minorHAnsi" w:hAnsiTheme="minorHAnsi"/>
          <w:b/>
          <w:color w:val="2F5496" w:themeColor="accent1" w:themeShade="BF"/>
          <w:sz w:val="24"/>
        </w:rPr>
        <w:t xml:space="preserve">L'Africa Enterprise Challenge </w:t>
      </w:r>
      <w:proofErr w:type="spellStart"/>
      <w:r>
        <w:rPr>
          <w:rFonts w:asciiTheme="minorHAnsi" w:hAnsiTheme="minorHAnsi"/>
          <w:b/>
          <w:color w:val="2F5496" w:themeColor="accent1" w:themeShade="BF"/>
          <w:sz w:val="24"/>
        </w:rPr>
        <w:t>Fund</w:t>
      </w:r>
      <w:proofErr w:type="spellEnd"/>
    </w:p>
    <w:p w14:paraId="7A9CEEE2" w14:textId="77777777" w:rsidR="007D4536" w:rsidRDefault="007D4536" w:rsidP="009D1214">
      <w:pPr>
        <w:ind w:left="0" w:firstLine="0"/>
      </w:pPr>
    </w:p>
    <w:p w14:paraId="6A4B2963" w14:textId="77777777" w:rsidR="007D4536" w:rsidRPr="007D4536" w:rsidRDefault="007D4536" w:rsidP="007D4536">
      <w:pPr>
        <w:ind w:left="0" w:firstLine="0"/>
      </w:pPr>
      <w:r>
        <w:t xml:space="preserve">L’AECF (Africa Enterprise Challenge </w:t>
      </w:r>
      <w:proofErr w:type="spellStart"/>
      <w:r>
        <w:t>Fund</w:t>
      </w:r>
      <w:proofErr w:type="spellEnd"/>
      <w:r>
        <w:t>) est une organisation de développement à but non lucratif qui soutient les entreprises innovantes dans les secteurs de l'agro-industrie et des énergies renouvelables dans le but de réduire la pauvreté rurale, de promouvoir des communautés résilientes et de créer des emplois.</w:t>
      </w:r>
    </w:p>
    <w:p w14:paraId="607FB579" w14:textId="34985C4D" w:rsidR="007D4536" w:rsidRPr="007D4536" w:rsidRDefault="007D4536" w:rsidP="007D4536">
      <w:pPr>
        <w:ind w:left="0" w:firstLine="0"/>
      </w:pPr>
      <w:r>
        <w:t>Nous catalysons le secteur privé en faisant émerger et en commercialisant de nouvelles idées, de nouveaux modèles d'entreprise et de nouvelles technologies conçus pour accroître la productivité agricole, améliorer les revenus des agriculteurs, élargir l'accès à l'énergie propre, réduire les émissions de gaz à effet de serre et améliorer la résilience aux effets du changement climatique. Nous finançons des entreprises à haut risque qui ont du mal à accéder aux financements commerciaux ; nous nous engageons à travailler dans des marchés frontières, des contextes fragiles et des économies à haut risque où peu d'institutions financières traditionnelles osent aller.</w:t>
      </w:r>
    </w:p>
    <w:p w14:paraId="1E61BC20" w14:textId="77777777" w:rsidR="007D4536" w:rsidRDefault="007D4536" w:rsidP="007D4536">
      <w:pPr>
        <w:ind w:left="0" w:firstLine="0"/>
      </w:pPr>
      <w:r>
        <w:t>En 15 ans, nous avons soutenu 425 entreprises dans 26 pays d'Afrique subsaharienne, influencé plus de 31 millions de vies, créé plus de 29 000 emplois directs et mobilisé 808 millions USD de fonds de contrepartie.</w:t>
      </w:r>
    </w:p>
    <w:p w14:paraId="5A61DA93" w14:textId="77777777" w:rsidR="007D4536" w:rsidRDefault="007D4536" w:rsidP="007D4536">
      <w:pPr>
        <w:ind w:left="0" w:firstLine="0"/>
      </w:pPr>
    </w:p>
    <w:p w14:paraId="1FD28A9C" w14:textId="0F42032B" w:rsidR="007D4536" w:rsidRDefault="007D4536" w:rsidP="007D4536">
      <w:pPr>
        <w:ind w:left="0" w:firstLine="0"/>
      </w:pPr>
      <w:r>
        <w:t xml:space="preserve">Pour en savoir plus sur l'AECF, consultez le site </w:t>
      </w:r>
      <w:hyperlink r:id="rId10" w:history="1">
        <w:r>
          <w:rPr>
            <w:rStyle w:val="Hyperlink"/>
          </w:rPr>
          <w:t>www.aecfafrica.org</w:t>
        </w:r>
      </w:hyperlink>
    </w:p>
    <w:p w14:paraId="66141E86" w14:textId="77777777" w:rsidR="007D4536" w:rsidRPr="007D4536" w:rsidRDefault="007D4536" w:rsidP="007D4536">
      <w:pPr>
        <w:ind w:left="0" w:firstLine="0"/>
      </w:pPr>
    </w:p>
    <w:p w14:paraId="28261E7C" w14:textId="5ACBD098" w:rsidR="00AD2BCD" w:rsidRPr="007D4536" w:rsidRDefault="007D4536" w:rsidP="00392C16">
      <w:pPr>
        <w:pStyle w:val="ListParagraph"/>
        <w:numPr>
          <w:ilvl w:val="0"/>
          <w:numId w:val="43"/>
        </w:numPr>
        <w:spacing w:after="0" w:line="259" w:lineRule="auto"/>
        <w:ind w:right="0"/>
        <w:jc w:val="left"/>
        <w:rPr>
          <w:rFonts w:asciiTheme="minorHAnsi" w:eastAsiaTheme="majorEastAsia" w:hAnsiTheme="minorHAnsi" w:cstheme="majorBidi"/>
          <w:b/>
          <w:color w:val="2F5496" w:themeColor="accent1" w:themeShade="BF"/>
          <w:sz w:val="24"/>
          <w:szCs w:val="24"/>
        </w:rPr>
      </w:pPr>
      <w:r>
        <w:rPr>
          <w:rFonts w:asciiTheme="minorHAnsi" w:hAnsiTheme="minorHAnsi"/>
          <w:b/>
          <w:color w:val="2F5496" w:themeColor="accent1" w:themeShade="BF"/>
          <w:sz w:val="24"/>
        </w:rPr>
        <w:t xml:space="preserve">Notre stratégie d'investissement dans une optique de genre </w:t>
      </w:r>
    </w:p>
    <w:p w14:paraId="4B0418F6" w14:textId="76DD7032" w:rsidR="004B4CE5" w:rsidRDefault="008F4F9D" w:rsidP="009D1214">
      <w:pPr>
        <w:ind w:left="0" w:firstLine="0"/>
      </w:pPr>
      <w:r>
        <w:t xml:space="preserve">L'ambition de l’AECF en matière d'investissement dans une optique de genre découle de sa vision de créer une Afrique rurale prospère et entreprenante, qui est poursuivie à travers notre mission de libérer le pouvoir du secteur privé pour avoir un impact positif sur la vie des communautés rurales et marginalisées en Afrique. Elle est également détaillée dans la stratégie institutionnelle d'investissement dans une optique de genre qui décrit l'approche adoptée pour investir dans une optique de genre de manière à favoriser un changement durable pour les pauvres des zones rurales. Dans cette stratégie, l'AECF s'engage à atteindre certains chiffres clés - au moins 50 % de l'impact sur le développement revenant aux femmes dans l'ensemble du portefeuille d'investissement, 35 % des entreprises du portefeuille étant dirigées par des femmes et 40 % des emplois créés dans ces entreprises étant occupés par des femmes - et à réorienter le processus d'investissement afin de trouver, d'entretenir et de développer des entreprises qui fournissent des solutions innovantes pour accroître l'égalité des sexes dans les communautés rurales au niveau des ménages, des entreprises et du marché. </w:t>
      </w:r>
    </w:p>
    <w:p w14:paraId="4EAFA15C" w14:textId="77777777" w:rsidR="00215422" w:rsidRPr="009D1214" w:rsidRDefault="00215422" w:rsidP="009D1214">
      <w:pPr>
        <w:ind w:left="0" w:firstLine="0"/>
      </w:pPr>
    </w:p>
    <w:p w14:paraId="32F40F9A" w14:textId="00EE13BE" w:rsidR="009223D0" w:rsidRDefault="009223D0" w:rsidP="009D1214">
      <w:pPr>
        <w:ind w:left="0" w:firstLine="0"/>
      </w:pPr>
      <w:r>
        <w:t xml:space="preserve">La stratégie de l’AECF vise à intégrer une analyse de genre tout au long des activités d'investissement et à concevoir et mettre en œuvre des processus d'investissement inclusifs qui permettent aux femmes entrepreneurs et aux entreprises travaillant pour et avec les femmes d'avoir un accès égal au financement. L’AECF cherche continuellement à rassembler et à partager ses expériences en matière d'intégration de la dimension de genre avec les bailleurs de fonds, les partenaires, les bénéficiaires des investissements et les différents écosystèmes des secteurs et des chaînes de valeur dans lesquels nous investissons. L’AECF intègre l'attention portée aux dynamiques de genre dans la culture, les pratiques, les politiques et les processus de l'ensemble de l'organisation et encourage et incite ses bénéficiaires à faire de même. L’AECF cherche à accroître son influence et son leadership dans le domaine de l'investissement dans une optique de genre (GLI), avec pour objectif de devenir la première institution </w:t>
      </w:r>
      <w:r>
        <w:lastRenderedPageBreak/>
        <w:t>d'investissement dans une optique de genre en Afrique subsaharienne, conformément à l'une de nos trois valeurs fondamentales qui nous appelle à prendre les devants. La stratégie en matière de genre soutient et renforce également d'autres valeurs fondamentales telles que « </w:t>
      </w:r>
      <w:proofErr w:type="spellStart"/>
      <w:r>
        <w:t>Think</w:t>
      </w:r>
      <w:proofErr w:type="spellEnd"/>
      <w:r>
        <w:t xml:space="preserve"> Impact » et « </w:t>
      </w:r>
      <w:proofErr w:type="spellStart"/>
      <w:r>
        <w:t>Valuing</w:t>
      </w:r>
      <w:proofErr w:type="spellEnd"/>
      <w:r>
        <w:t xml:space="preserve"> Our People » de manière inclusive.</w:t>
      </w:r>
    </w:p>
    <w:p w14:paraId="7BA9DF9B" w14:textId="77777777" w:rsidR="00CC35CC" w:rsidRDefault="00CC35CC" w:rsidP="009D1214">
      <w:pPr>
        <w:ind w:left="0" w:firstLine="0"/>
      </w:pPr>
    </w:p>
    <w:p w14:paraId="79E64E6E" w14:textId="3C6A0DC5" w:rsidR="00215422" w:rsidRDefault="007D4536" w:rsidP="00392C16">
      <w:pPr>
        <w:pStyle w:val="ListParagraph"/>
        <w:numPr>
          <w:ilvl w:val="0"/>
          <w:numId w:val="43"/>
        </w:numPr>
        <w:spacing w:after="0" w:line="259" w:lineRule="auto"/>
        <w:ind w:right="0"/>
        <w:jc w:val="left"/>
        <w:rPr>
          <w:rFonts w:asciiTheme="minorHAnsi" w:eastAsiaTheme="majorEastAsia" w:hAnsiTheme="minorHAnsi" w:cstheme="majorBidi"/>
          <w:b/>
          <w:color w:val="2F5496" w:themeColor="accent1" w:themeShade="BF"/>
          <w:sz w:val="24"/>
          <w:szCs w:val="24"/>
        </w:rPr>
      </w:pPr>
      <w:r>
        <w:rPr>
          <w:rFonts w:asciiTheme="minorHAnsi" w:hAnsiTheme="minorHAnsi"/>
          <w:b/>
          <w:color w:val="2F5496" w:themeColor="accent1" w:themeShade="BF"/>
          <w:sz w:val="24"/>
        </w:rPr>
        <w:t xml:space="preserve">À propos de la mission </w:t>
      </w:r>
    </w:p>
    <w:p w14:paraId="2352A24B" w14:textId="11148107" w:rsidR="007D4536" w:rsidRPr="007D4536" w:rsidRDefault="007D4536" w:rsidP="007D4536">
      <w:pPr>
        <w:pStyle w:val="ListParagraph"/>
        <w:numPr>
          <w:ilvl w:val="1"/>
          <w:numId w:val="42"/>
        </w:numPr>
        <w:spacing w:after="0" w:line="259" w:lineRule="auto"/>
        <w:ind w:right="0"/>
        <w:jc w:val="left"/>
        <w:rPr>
          <w:rFonts w:asciiTheme="minorHAnsi" w:eastAsiaTheme="majorEastAsia" w:hAnsiTheme="minorHAnsi" w:cstheme="majorBidi"/>
          <w:b/>
          <w:color w:val="2F5496" w:themeColor="accent1" w:themeShade="BF"/>
          <w:sz w:val="24"/>
          <w:szCs w:val="24"/>
        </w:rPr>
      </w:pPr>
      <w:r>
        <w:rPr>
          <w:rFonts w:asciiTheme="minorHAnsi" w:hAnsiTheme="minorHAnsi"/>
          <w:b/>
          <w:color w:val="2F5496" w:themeColor="accent1" w:themeShade="BF"/>
          <w:sz w:val="24"/>
        </w:rPr>
        <w:t xml:space="preserve">Objectif de la mission </w:t>
      </w:r>
    </w:p>
    <w:p w14:paraId="7C1F6497" w14:textId="21C8F29D" w:rsidR="00A44953" w:rsidRDefault="004B4CE5" w:rsidP="009D1214">
      <w:pPr>
        <w:ind w:left="0" w:firstLine="0"/>
      </w:pPr>
      <w:r>
        <w:t xml:space="preserve">L'AECF recherche les services d'experts en genre pour fournir une gamme de services et d'assistance technique tant au niveau régional que national dans différents programmes d'agroalimentaire et d'énergies renouvelables et pour accélérer la mise en œuvre de la stratégie GLI. Les candidats retenus seront inscrits sur la liste des consultants en matière de genre afin d'être sollicités pour les prochaines missions de consultants en matière de genre. </w:t>
      </w:r>
    </w:p>
    <w:p w14:paraId="0BF30507" w14:textId="77777777" w:rsidR="007D4536" w:rsidRDefault="007D4536" w:rsidP="009D1214">
      <w:pPr>
        <w:ind w:left="0" w:firstLine="0"/>
      </w:pPr>
    </w:p>
    <w:p w14:paraId="023D7DFC" w14:textId="0380C504" w:rsidR="00392C16" w:rsidRDefault="00392C16" w:rsidP="00392C16">
      <w:pPr>
        <w:pStyle w:val="ListParagraph"/>
        <w:numPr>
          <w:ilvl w:val="1"/>
          <w:numId w:val="42"/>
        </w:numPr>
        <w:spacing w:after="0" w:line="259" w:lineRule="auto"/>
        <w:ind w:right="0"/>
        <w:jc w:val="left"/>
        <w:rPr>
          <w:rFonts w:asciiTheme="minorHAnsi" w:eastAsiaTheme="majorEastAsia" w:hAnsiTheme="minorHAnsi" w:cstheme="majorBidi"/>
          <w:b/>
          <w:color w:val="2F5496" w:themeColor="accent1" w:themeShade="BF"/>
          <w:sz w:val="24"/>
          <w:szCs w:val="24"/>
        </w:rPr>
      </w:pPr>
      <w:r>
        <w:rPr>
          <w:rFonts w:asciiTheme="minorHAnsi" w:hAnsiTheme="minorHAnsi"/>
          <w:b/>
          <w:color w:val="2F5496" w:themeColor="accent1" w:themeShade="BF"/>
          <w:sz w:val="24"/>
        </w:rPr>
        <w:t xml:space="preserve">Champ d'application  </w:t>
      </w:r>
    </w:p>
    <w:p w14:paraId="12F22856" w14:textId="77777777" w:rsidR="00CE2F5F" w:rsidRPr="00883CB1" w:rsidRDefault="00CE2F5F" w:rsidP="00CE2F5F">
      <w:pPr>
        <w:ind w:left="0" w:firstLine="0"/>
        <w:rPr>
          <w:b/>
          <w:bCs/>
        </w:rPr>
      </w:pPr>
      <w:r>
        <w:rPr>
          <w:b/>
        </w:rPr>
        <w:t xml:space="preserve">Catégories de services : </w:t>
      </w:r>
    </w:p>
    <w:p w14:paraId="6F022336" w14:textId="77777777" w:rsidR="00CE2F5F" w:rsidRPr="001A31AF" w:rsidRDefault="00CE2F5F" w:rsidP="00CE2F5F">
      <w:pPr>
        <w:pStyle w:val="ListParagraph"/>
        <w:numPr>
          <w:ilvl w:val="0"/>
          <w:numId w:val="41"/>
        </w:numPr>
        <w:ind w:left="360"/>
      </w:pPr>
      <w:r>
        <w:rPr>
          <w:b/>
        </w:rPr>
        <w:t>Expertise en matière de genre et de secteur :</w:t>
      </w:r>
      <w:r>
        <w:t xml:space="preserve"> Fournir une assistance technique pour conceptualiser et opérationnaliser l'intégration du genre dans un ou plusieurs programmes sectoriels de l'AECF : Les thèmes transversaux de la jeunesse, de l'autonomisation des femmes et du changement climatique sont également abordés. Il s'agira également d'apporter des contributions techniques afin d'améliorer la prise en compte de la dimension de genre dans les boîtes à outils, les manuels, les dossiers, les normes, les formations, les orientations de processus, les documents de programme, les projets de politique, entre autres, spécifiques à un secteur ou génériques.</w:t>
      </w:r>
    </w:p>
    <w:p w14:paraId="400DC2C2" w14:textId="77777777" w:rsidR="00CE2F5F" w:rsidRPr="001A31AF" w:rsidRDefault="00CE2F5F" w:rsidP="00CE2F5F">
      <w:pPr>
        <w:pStyle w:val="ListParagraph"/>
        <w:numPr>
          <w:ilvl w:val="0"/>
          <w:numId w:val="41"/>
        </w:numPr>
        <w:ind w:left="360"/>
      </w:pPr>
      <w:r>
        <w:rPr>
          <w:b/>
          <w:bCs/>
        </w:rPr>
        <w:t>Examens, évaluations et analyses de genre :</w:t>
      </w:r>
      <w:r>
        <w:t> Réaliser des études de genre et contribuer à l'élaboration de modèles d'entreprise, de propositions de valeur, de théories du changement (</w:t>
      </w:r>
      <w:proofErr w:type="spellStart"/>
      <w:r>
        <w:t>TdC</w:t>
      </w:r>
      <w:proofErr w:type="spellEnd"/>
      <w:r>
        <w:t>) pour les véhicules et les programmes de la GLI qui analysent et abordent les obstacles liés au genre et les défis structurels ; fournir des recommandations exploitables pour accélérer la réalisation de l'égalité des sexes et de l'autonomisation des femmes.</w:t>
      </w:r>
    </w:p>
    <w:p w14:paraId="6AF554EE" w14:textId="77777777" w:rsidR="00CE2F5F" w:rsidRPr="001A31AF" w:rsidRDefault="00CE2F5F" w:rsidP="00CE2F5F">
      <w:pPr>
        <w:pStyle w:val="ListParagraph"/>
        <w:numPr>
          <w:ilvl w:val="0"/>
          <w:numId w:val="41"/>
        </w:numPr>
        <w:ind w:left="360"/>
      </w:pPr>
      <w:r>
        <w:rPr>
          <w:b/>
          <w:bCs/>
        </w:rPr>
        <w:t>Recherche sur le genre et constitution de données probantes :</w:t>
      </w:r>
      <w:r>
        <w:t> Élaborer et mener des recherches sur le genre, des évaluations de marché en utilisant une combinaison d'approches, y compris des études de cadrage et des recherches stratégiques pour le plaidoyer ; soutenir les efforts visant à réduire les disparités entre les hommes et les femmes en matière d'investissement.</w:t>
      </w:r>
    </w:p>
    <w:p w14:paraId="60C82119" w14:textId="77777777" w:rsidR="00CE2F5F" w:rsidRDefault="00CE2F5F" w:rsidP="00CE2F5F">
      <w:pPr>
        <w:pStyle w:val="ListParagraph"/>
        <w:numPr>
          <w:ilvl w:val="0"/>
          <w:numId w:val="41"/>
        </w:numPr>
        <w:ind w:left="360"/>
      </w:pPr>
      <w:r>
        <w:rPr>
          <w:b/>
        </w:rPr>
        <w:t>Services de conseils :</w:t>
      </w:r>
      <w:r>
        <w:t xml:space="preserve"> Fournir aux PME, aux IMF et aux banques des services de conseil axés sur l'intégration de l'égalité des sexes dans les modèles d'entreprise, l'examen des crédits et la diligence raisonnable des investisseurs ; soutenir le développement de systèmes, d'outils et de processus visant à améliorer l'adoption d'approches transformatrices en matière d'égalité des sexes ; fournir aux PME des services de préparation et de facilitation des investissements </w:t>
      </w:r>
      <w:proofErr w:type="gramStart"/>
      <w:r>
        <w:t>spécialement</w:t>
      </w:r>
      <w:proofErr w:type="gramEnd"/>
      <w:r>
        <w:t xml:space="preserve"> conçus pour lever des fonds liés à l'égalité des sexes dans toute l'Afrique subsaharienne.  </w:t>
      </w:r>
    </w:p>
    <w:p w14:paraId="78AAB8FC" w14:textId="77777777" w:rsidR="00CE2F5F" w:rsidRPr="007C3E84" w:rsidRDefault="00CE2F5F" w:rsidP="00CE2F5F">
      <w:pPr>
        <w:pStyle w:val="ListParagraph"/>
        <w:numPr>
          <w:ilvl w:val="0"/>
          <w:numId w:val="41"/>
        </w:numPr>
        <w:ind w:left="360"/>
      </w:pPr>
      <w:r>
        <w:rPr>
          <w:b/>
        </w:rPr>
        <w:t>Communication et gestion des connaissances :</w:t>
      </w:r>
      <w:r>
        <w:t xml:space="preserve"> Évaluez les opportunités et les plateformes de partage de connaissances existantes de l’organisation pour les contenus liés au genre. Faire des recommandations pour améliorer l'accessibilité, la pertinence et l'engagement des initiatives de partage des connaissances sur le genre.</w:t>
      </w:r>
    </w:p>
    <w:p w14:paraId="6AF7DEC3" w14:textId="77777777" w:rsidR="00CE2F5F" w:rsidRPr="00CE2F5F" w:rsidRDefault="00CE2F5F" w:rsidP="00CE2F5F">
      <w:pPr>
        <w:spacing w:after="0" w:line="259" w:lineRule="auto"/>
        <w:ind w:right="0"/>
        <w:jc w:val="left"/>
        <w:rPr>
          <w:rFonts w:asciiTheme="minorHAnsi" w:eastAsiaTheme="majorEastAsia" w:hAnsiTheme="minorHAnsi" w:cstheme="majorBidi"/>
          <w:b/>
          <w:color w:val="2F5496" w:themeColor="accent1" w:themeShade="BF"/>
          <w:sz w:val="24"/>
          <w:szCs w:val="24"/>
        </w:rPr>
      </w:pPr>
    </w:p>
    <w:p w14:paraId="3FB241AB" w14:textId="77777777" w:rsidR="00C824B4" w:rsidRDefault="00C824B4" w:rsidP="00C824B4">
      <w:pPr>
        <w:ind w:left="0" w:firstLine="0"/>
        <w:rPr>
          <w:b/>
          <w:bCs/>
        </w:rPr>
      </w:pPr>
      <w:r>
        <w:rPr>
          <w:b/>
        </w:rPr>
        <w:t xml:space="preserve">Domaines d'expertise et de compétences : </w:t>
      </w:r>
    </w:p>
    <w:p w14:paraId="348E09C6" w14:textId="77777777" w:rsidR="00C824B4" w:rsidRPr="00D35857" w:rsidRDefault="00C824B4" w:rsidP="00C824B4">
      <w:pPr>
        <w:pStyle w:val="ListParagraph"/>
        <w:numPr>
          <w:ilvl w:val="0"/>
          <w:numId w:val="48"/>
        </w:numPr>
      </w:pPr>
      <w:r>
        <w:t>Développer une stratégie d'investissement dans une optique d'égalité entre les hommes et les femmes (niveau institutionnel)</w:t>
      </w:r>
    </w:p>
    <w:p w14:paraId="4819C3CD" w14:textId="77777777" w:rsidR="00C824B4" w:rsidRDefault="00C824B4" w:rsidP="00C824B4">
      <w:pPr>
        <w:pStyle w:val="ListParagraph"/>
        <w:numPr>
          <w:ilvl w:val="0"/>
          <w:numId w:val="48"/>
        </w:numPr>
      </w:pPr>
      <w:r>
        <w:lastRenderedPageBreak/>
        <w:t xml:space="preserve">Concevoir et codévelopper des instruments d'investissement novateurs dans une optique de genre, contribuer à la mise en place, à la collecte de fonds et au lancement d'instruments </w:t>
      </w:r>
      <w:proofErr w:type="gramStart"/>
      <w:r>
        <w:t>novateurs</w:t>
      </w:r>
      <w:proofErr w:type="gramEnd"/>
      <w:r>
        <w:t xml:space="preserve">. </w:t>
      </w:r>
    </w:p>
    <w:p w14:paraId="1F796545" w14:textId="77777777" w:rsidR="00C824B4" w:rsidRPr="00D35857" w:rsidRDefault="00C824B4" w:rsidP="00C824B4">
      <w:pPr>
        <w:pStyle w:val="ListParagraph"/>
        <w:numPr>
          <w:ilvl w:val="0"/>
          <w:numId w:val="48"/>
        </w:numPr>
      </w:pPr>
      <w:r>
        <w:t>Concevoir des instruments financiers innovants pour des investissements transformateurs axés sur l'égalité entre les hommes et les femmes</w:t>
      </w:r>
    </w:p>
    <w:p w14:paraId="0F2EBAB9" w14:textId="77777777" w:rsidR="00C824B4" w:rsidRPr="00D35857" w:rsidRDefault="00C824B4" w:rsidP="00C824B4">
      <w:pPr>
        <w:pStyle w:val="ListParagraph"/>
        <w:numPr>
          <w:ilvl w:val="0"/>
          <w:numId w:val="48"/>
        </w:numPr>
      </w:pPr>
      <w:r>
        <w:t xml:space="preserve">Concevoir et mettre en œuvre des cadres d'analyse de l'impact de la transformation du genre. </w:t>
      </w:r>
    </w:p>
    <w:p w14:paraId="0EBDF698" w14:textId="77777777" w:rsidR="00C824B4" w:rsidRDefault="00C824B4" w:rsidP="00C824B4">
      <w:pPr>
        <w:pStyle w:val="ListParagraph"/>
        <w:numPr>
          <w:ilvl w:val="0"/>
          <w:numId w:val="48"/>
        </w:numPr>
      </w:pPr>
      <w:r>
        <w:t>Apporter une expertise approfondie sur le lien entre l'intégration de la dimension de genre et la résilience climatique.</w:t>
      </w:r>
    </w:p>
    <w:p w14:paraId="28A9DF37" w14:textId="77777777" w:rsidR="00C824B4" w:rsidRDefault="00C824B4" w:rsidP="00C824B4">
      <w:pPr>
        <w:pStyle w:val="ListParagraph"/>
        <w:numPr>
          <w:ilvl w:val="0"/>
          <w:numId w:val="48"/>
        </w:numPr>
      </w:pPr>
      <w:r>
        <w:t>Apporter une expertise approfondie sur l'autonomisation économique des femmes par l'entrepreneuriat dans les marchés fragiles et touchés par les conflits.</w:t>
      </w:r>
    </w:p>
    <w:p w14:paraId="17E50B16" w14:textId="77777777" w:rsidR="00C824B4" w:rsidRDefault="00C824B4" w:rsidP="00C824B4">
      <w:pPr>
        <w:pStyle w:val="ListParagraph"/>
        <w:numPr>
          <w:ilvl w:val="0"/>
          <w:numId w:val="48"/>
        </w:numPr>
      </w:pPr>
      <w:r>
        <w:t xml:space="preserve">Fournir des services de conseils aux banques, aux IMF et aux PME en ce qui concerne l'inclusion, l'intégration et la transformation des questions d'égalité entre les hommes et les </w:t>
      </w:r>
      <w:proofErr w:type="gramStart"/>
      <w:r>
        <w:t>femmes</w:t>
      </w:r>
      <w:proofErr w:type="gramEnd"/>
      <w:r>
        <w:t xml:space="preserve">. </w:t>
      </w:r>
    </w:p>
    <w:p w14:paraId="48E7171E" w14:textId="77777777" w:rsidR="00C824B4" w:rsidRDefault="00C824B4" w:rsidP="00C824B4">
      <w:pPr>
        <w:pStyle w:val="ListParagraph"/>
        <w:numPr>
          <w:ilvl w:val="0"/>
          <w:numId w:val="48"/>
        </w:numPr>
      </w:pPr>
      <w:r>
        <w:t>Procéder à l'évaluation des programmes et des fonds d'investissement axés sur l'égalité des sexes.</w:t>
      </w:r>
    </w:p>
    <w:p w14:paraId="646EC8B7" w14:textId="77777777" w:rsidR="00C824B4" w:rsidRDefault="00C824B4" w:rsidP="00C824B4">
      <w:pPr>
        <w:pStyle w:val="ListParagraph"/>
        <w:numPr>
          <w:ilvl w:val="0"/>
          <w:numId w:val="48"/>
        </w:numPr>
      </w:pPr>
      <w:r>
        <w:t>Effectuer des recherches approfondies et des évaluations de marché pour tester/valider la viabilité et l'adéquation des instruments et véhicules financiers innovants de l'approche intégrée de l'égalité.</w:t>
      </w:r>
    </w:p>
    <w:p w14:paraId="09170720" w14:textId="77777777" w:rsidR="00C824B4" w:rsidRDefault="00C824B4" w:rsidP="00C824B4">
      <w:pPr>
        <w:pStyle w:val="ListParagraph"/>
        <w:numPr>
          <w:ilvl w:val="0"/>
          <w:numId w:val="48"/>
        </w:numPr>
      </w:pPr>
      <w:r>
        <w:t xml:space="preserve">Fournir des services de conseils pour intégrer l'égalité des sexes dans les modèles d'entreprise et la conception des produits afin de maximiser l'impact et la rentabilité des entreprises. </w:t>
      </w:r>
    </w:p>
    <w:p w14:paraId="537906A7" w14:textId="77777777" w:rsidR="00C824B4" w:rsidRDefault="00C824B4" w:rsidP="00C824B4">
      <w:pPr>
        <w:pStyle w:val="ListParagraph"/>
        <w:numPr>
          <w:ilvl w:val="0"/>
          <w:numId w:val="48"/>
        </w:numPr>
      </w:pPr>
      <w:r>
        <w:t xml:space="preserve">Fournir des conseils aux PME en matière de préparation et de facilitation des investissements pour les investisseurs soucieux de l'égalité des sexes, notamment en promouvant les PME auprès d'un réseau préexistant d'investisseurs recherchant des investissements soucieux de l'égalité des sexes sur l'ensemble du continent. </w:t>
      </w:r>
    </w:p>
    <w:p w14:paraId="65011F10" w14:textId="77777777" w:rsidR="00C824B4" w:rsidRDefault="00C824B4" w:rsidP="00C824B4">
      <w:pPr>
        <w:pStyle w:val="ListParagraph"/>
        <w:numPr>
          <w:ilvl w:val="0"/>
          <w:numId w:val="48"/>
        </w:numPr>
      </w:pPr>
      <w:r>
        <w:t>Développer des outils pour améliorer la solvabilité des MPME dirigées par des femmes avec les banques, les IMF et les fournisseurs de crédit numérique.</w:t>
      </w:r>
    </w:p>
    <w:p w14:paraId="7711A650" w14:textId="77777777" w:rsidR="00C824B4" w:rsidRDefault="00C824B4" w:rsidP="00C824B4">
      <w:pPr>
        <w:pStyle w:val="ListParagraph"/>
        <w:numPr>
          <w:ilvl w:val="0"/>
          <w:numId w:val="48"/>
        </w:numPr>
      </w:pPr>
      <w:r>
        <w:t xml:space="preserve">Organiser des ateliers ou des activités de réflexion sur la conception, de création de sens et de connaissances collaboratives pour générer des produits de connaissance à partir des fonds et programmes GLI de l’AECF. </w:t>
      </w:r>
    </w:p>
    <w:p w14:paraId="7B2654C7" w14:textId="77777777" w:rsidR="00C824B4" w:rsidRDefault="00C824B4" w:rsidP="00C824B4">
      <w:pPr>
        <w:pStyle w:val="ListParagraph"/>
        <w:numPr>
          <w:ilvl w:val="0"/>
          <w:numId w:val="48"/>
        </w:numPr>
      </w:pPr>
      <w:r>
        <w:t>Développement de produits de communication et de narration pour promouvoir les voix des femmes leaders.</w:t>
      </w:r>
    </w:p>
    <w:p w14:paraId="5ED5F54C" w14:textId="77777777" w:rsidR="0060782D" w:rsidRPr="00D33A6C" w:rsidRDefault="0060782D" w:rsidP="0060782D">
      <w:pPr>
        <w:rPr>
          <w:b/>
          <w:bCs/>
        </w:rPr>
      </w:pPr>
      <w:r>
        <w:rPr>
          <w:b/>
        </w:rPr>
        <w:t>Pays d'expérience :</w:t>
      </w:r>
    </w:p>
    <w:p w14:paraId="51305573" w14:textId="77777777" w:rsidR="0060782D" w:rsidRDefault="0060782D" w:rsidP="0060782D">
      <w:pPr>
        <w:pStyle w:val="ListParagraph"/>
        <w:numPr>
          <w:ilvl w:val="0"/>
          <w:numId w:val="48"/>
        </w:numPr>
      </w:pPr>
      <w:r>
        <w:t>Bénin, Burkina Faso, Kenya, Nigeria, Sud Soudan</w:t>
      </w:r>
    </w:p>
    <w:p w14:paraId="63A8C47B" w14:textId="71A65992" w:rsidR="00392C16" w:rsidRDefault="0060782D" w:rsidP="005F5BB0">
      <w:pPr>
        <w:pStyle w:val="ListParagraph"/>
        <w:numPr>
          <w:ilvl w:val="0"/>
          <w:numId w:val="48"/>
        </w:numPr>
      </w:pPr>
      <w:r>
        <w:t>Afrique subsaharienne</w:t>
      </w:r>
    </w:p>
    <w:p w14:paraId="64B25047" w14:textId="77777777" w:rsidR="009D1214" w:rsidRPr="009D1214" w:rsidRDefault="009D1214" w:rsidP="009D1214">
      <w:pPr>
        <w:ind w:left="0" w:firstLine="0"/>
      </w:pPr>
      <w:r>
        <w:t> </w:t>
      </w:r>
    </w:p>
    <w:p w14:paraId="581AC5AE" w14:textId="60C9FA37" w:rsidR="009D1214" w:rsidRPr="009D1214" w:rsidRDefault="009D1214" w:rsidP="00392C16">
      <w:pPr>
        <w:pStyle w:val="ListParagraph"/>
        <w:numPr>
          <w:ilvl w:val="0"/>
          <w:numId w:val="43"/>
        </w:numPr>
        <w:spacing w:after="0" w:line="259" w:lineRule="auto"/>
        <w:ind w:right="0"/>
        <w:jc w:val="left"/>
        <w:rPr>
          <w:b/>
          <w:bCs/>
        </w:rPr>
      </w:pPr>
      <w:r>
        <w:rPr>
          <w:rFonts w:asciiTheme="minorHAnsi" w:hAnsiTheme="minorHAnsi"/>
          <w:b/>
          <w:color w:val="2F5496" w:themeColor="accent1" w:themeShade="BF"/>
          <w:sz w:val="24"/>
        </w:rPr>
        <w:t xml:space="preserve">Qualifications Expérience </w:t>
      </w:r>
    </w:p>
    <w:p w14:paraId="161E9402" w14:textId="52A89BD5" w:rsidR="009D1214" w:rsidRPr="009D1214" w:rsidRDefault="009D1214" w:rsidP="00344CD0">
      <w:pPr>
        <w:pStyle w:val="ListParagraph"/>
        <w:numPr>
          <w:ilvl w:val="0"/>
          <w:numId w:val="39"/>
        </w:numPr>
      </w:pPr>
      <w:r>
        <w:t>Diplôme universitaire supérieur (master ou plus) en sciences sociales, études de genre, développement international ou dans un domaine pertinent pour le travail sectoriel de l’AECF.</w:t>
      </w:r>
    </w:p>
    <w:p w14:paraId="2E20C481" w14:textId="202D2E2B" w:rsidR="009D1214" w:rsidRPr="009D1214" w:rsidRDefault="009D1214" w:rsidP="00344CD0">
      <w:pPr>
        <w:pStyle w:val="ListParagraph"/>
        <w:numPr>
          <w:ilvl w:val="0"/>
          <w:numId w:val="39"/>
        </w:numPr>
      </w:pPr>
      <w:r>
        <w:t>Au moins 10 ans d'expérience professionnelle à responsabilité progressive au niveau international et une expérience avérée dans le domaine de l'égalité des sexes et du développement/de la mise en place d'actions humanitaires.</w:t>
      </w:r>
    </w:p>
    <w:p w14:paraId="3A1F500C" w14:textId="33C5E822" w:rsidR="009D1214" w:rsidRPr="009D1214" w:rsidRDefault="009D1214" w:rsidP="00344CD0">
      <w:pPr>
        <w:pStyle w:val="ListParagraph"/>
        <w:numPr>
          <w:ilvl w:val="0"/>
          <w:numId w:val="39"/>
        </w:numPr>
      </w:pPr>
      <w:r>
        <w:t xml:space="preserve">Solides compétences techniques, programmatiques et de recherche en matière de genre, ainsi qu'une expertise sectorielle dans l'un des secteurs suivants : Énergies renouvelables, agro-industrie, économie bleue, autonomisation des femmes, engagement des jeunes, handicap et intersectionnalité des femmes. </w:t>
      </w:r>
    </w:p>
    <w:p w14:paraId="5E4EA543" w14:textId="17A5A67E" w:rsidR="009D1214" w:rsidRPr="009D1214" w:rsidRDefault="009D1214" w:rsidP="00344CD0">
      <w:pPr>
        <w:pStyle w:val="ListParagraph"/>
        <w:numPr>
          <w:ilvl w:val="0"/>
          <w:numId w:val="39"/>
        </w:numPr>
      </w:pPr>
      <w:r>
        <w:t>Compréhension avérée des théories du changement et des voies menant de l'intervention au résultat.</w:t>
      </w:r>
    </w:p>
    <w:p w14:paraId="0A26F16E" w14:textId="41407CEC" w:rsidR="009D1214" w:rsidRPr="009D1214" w:rsidRDefault="009D1214" w:rsidP="00344CD0">
      <w:pPr>
        <w:pStyle w:val="ListParagraph"/>
        <w:numPr>
          <w:ilvl w:val="0"/>
          <w:numId w:val="39"/>
        </w:numPr>
      </w:pPr>
      <w:r>
        <w:t>Capacité à contextualiser et à intégrer la dimension de genre dans les programmes et les approches d'intervention dans des écosystèmes complexes et fragiles.</w:t>
      </w:r>
    </w:p>
    <w:p w14:paraId="1308C6A1" w14:textId="595A5B71" w:rsidR="009D1214" w:rsidRPr="009D1214" w:rsidRDefault="009D1214" w:rsidP="00344CD0">
      <w:pPr>
        <w:pStyle w:val="ListParagraph"/>
        <w:numPr>
          <w:ilvl w:val="0"/>
          <w:numId w:val="39"/>
        </w:numPr>
      </w:pPr>
      <w:r>
        <w:lastRenderedPageBreak/>
        <w:t>Expertise technique dans au moins un des domaines liés à l'égalité entre les hommes et les femmes tels que décrits dans le cahier des charges.</w:t>
      </w:r>
    </w:p>
    <w:p w14:paraId="52B8D4C5" w14:textId="67C25FB2" w:rsidR="009D1214" w:rsidRDefault="009D1214" w:rsidP="00344CD0">
      <w:pPr>
        <w:pStyle w:val="ListParagraph"/>
        <w:numPr>
          <w:ilvl w:val="0"/>
          <w:numId w:val="39"/>
        </w:numPr>
      </w:pPr>
      <w:r>
        <w:t>Maîtrise de l'anglais ; la connaissance du français est un atout.</w:t>
      </w:r>
    </w:p>
    <w:p w14:paraId="073A6188" w14:textId="77777777" w:rsidR="00392C16" w:rsidRDefault="00392C16" w:rsidP="009D1214">
      <w:pPr>
        <w:ind w:left="0" w:firstLine="0"/>
        <w:rPr>
          <w:lang w:eastAsia="ar-SA"/>
        </w:rPr>
      </w:pPr>
    </w:p>
    <w:p w14:paraId="3776D469" w14:textId="5EF56D5D" w:rsidR="00706474" w:rsidRDefault="00706474" w:rsidP="00706474">
      <w:pPr>
        <w:pStyle w:val="ListParagraph"/>
        <w:numPr>
          <w:ilvl w:val="0"/>
          <w:numId w:val="43"/>
        </w:numPr>
        <w:spacing w:after="0" w:line="259" w:lineRule="auto"/>
        <w:ind w:right="0"/>
        <w:jc w:val="left"/>
        <w:rPr>
          <w:rFonts w:asciiTheme="minorHAnsi" w:eastAsiaTheme="majorEastAsia" w:hAnsiTheme="minorHAnsi" w:cstheme="majorBidi"/>
          <w:b/>
          <w:color w:val="2F5496" w:themeColor="accent1" w:themeShade="BF"/>
          <w:sz w:val="24"/>
          <w:szCs w:val="24"/>
        </w:rPr>
      </w:pPr>
      <w:r>
        <w:rPr>
          <w:rFonts w:asciiTheme="minorHAnsi" w:hAnsiTheme="minorHAnsi"/>
          <w:b/>
          <w:color w:val="2F5496" w:themeColor="accent1" w:themeShade="BF"/>
          <w:sz w:val="24"/>
        </w:rPr>
        <w:t>Soumission des propositions</w:t>
      </w:r>
    </w:p>
    <w:p w14:paraId="2C9427F4" w14:textId="77777777" w:rsidR="00706474" w:rsidRPr="00B9472F" w:rsidRDefault="00706474" w:rsidP="00B9472F">
      <w:pPr>
        <w:pStyle w:val="ListParagraph"/>
        <w:numPr>
          <w:ilvl w:val="0"/>
          <w:numId w:val="47"/>
        </w:numPr>
      </w:pPr>
      <w:r>
        <w:t>Les propositions techniques et financières doivent être soumises dans des documents séparés.</w:t>
      </w:r>
    </w:p>
    <w:p w14:paraId="4ACD8046" w14:textId="489ED896" w:rsidR="00706474" w:rsidRPr="00B9472F" w:rsidRDefault="00706474" w:rsidP="00B9472F">
      <w:pPr>
        <w:pStyle w:val="ListParagraph"/>
        <w:numPr>
          <w:ilvl w:val="0"/>
          <w:numId w:val="47"/>
        </w:numPr>
      </w:pPr>
      <w:r>
        <w:t>La proposition financière doit être soumise en USD.</w:t>
      </w:r>
    </w:p>
    <w:p w14:paraId="48BEE5F4" w14:textId="27EFC68B" w:rsidR="00706474" w:rsidRPr="00B9472F" w:rsidRDefault="00706474" w:rsidP="00B9472F">
      <w:pPr>
        <w:pStyle w:val="ListParagraph"/>
        <w:numPr>
          <w:ilvl w:val="0"/>
          <w:numId w:val="47"/>
        </w:numPr>
      </w:pPr>
      <w:r>
        <w:t>Conformément aux exigences des critères d'évaluation</w:t>
      </w:r>
    </w:p>
    <w:p w14:paraId="4CDDD7D5" w14:textId="77777777" w:rsidR="00706474" w:rsidRPr="00416D1B" w:rsidRDefault="00706474" w:rsidP="00B374C1">
      <w:pPr>
        <w:spacing w:after="0" w:line="259" w:lineRule="auto"/>
        <w:ind w:left="0" w:right="0" w:firstLine="0"/>
        <w:jc w:val="left"/>
        <w:rPr>
          <w:rFonts w:asciiTheme="minorHAnsi" w:eastAsiaTheme="majorEastAsia" w:hAnsiTheme="minorHAnsi" w:cstheme="majorBidi"/>
          <w:b/>
          <w:color w:val="2F5496" w:themeColor="accent1" w:themeShade="BF"/>
          <w:sz w:val="24"/>
          <w:szCs w:val="24"/>
        </w:rPr>
      </w:pPr>
    </w:p>
    <w:p w14:paraId="65BC50AE" w14:textId="213C42D2" w:rsidR="00392C16" w:rsidRDefault="00392C16" w:rsidP="00392C16">
      <w:pPr>
        <w:pStyle w:val="ListParagraph"/>
        <w:numPr>
          <w:ilvl w:val="0"/>
          <w:numId w:val="43"/>
        </w:numPr>
        <w:spacing w:after="0" w:line="259" w:lineRule="auto"/>
        <w:ind w:right="0"/>
        <w:jc w:val="left"/>
        <w:rPr>
          <w:rFonts w:asciiTheme="minorHAnsi" w:eastAsiaTheme="majorEastAsia" w:hAnsiTheme="minorHAnsi" w:cstheme="majorBidi"/>
          <w:b/>
          <w:color w:val="2F5496" w:themeColor="accent1" w:themeShade="BF"/>
          <w:sz w:val="24"/>
          <w:szCs w:val="24"/>
        </w:rPr>
      </w:pPr>
      <w:r>
        <w:rPr>
          <w:rFonts w:asciiTheme="minorHAnsi" w:hAnsiTheme="minorHAnsi"/>
          <w:b/>
          <w:color w:val="2F5496" w:themeColor="accent1" w:themeShade="BF"/>
          <w:sz w:val="24"/>
        </w:rPr>
        <w:t xml:space="preserve">Contrat </w:t>
      </w:r>
    </w:p>
    <w:p w14:paraId="04701ED9" w14:textId="342AF561" w:rsidR="00392C16" w:rsidRPr="00F73689" w:rsidRDefault="00F73689" w:rsidP="00392C16">
      <w:pPr>
        <w:ind w:left="0" w:firstLine="0"/>
      </w:pPr>
      <w:r>
        <w:t>Les candidats retenus seront inscrits sur la liste des consultants en matière de genre afin d'être sollicités pour les prochaines missions de consultants en matière de genre.</w:t>
      </w:r>
    </w:p>
    <w:p w14:paraId="535461C5" w14:textId="77777777" w:rsidR="00392C16" w:rsidRDefault="00392C16" w:rsidP="00392C16">
      <w:pPr>
        <w:ind w:left="0" w:firstLine="0"/>
        <w:rPr>
          <w:rFonts w:asciiTheme="minorHAnsi" w:hAnsiTheme="minorHAnsi" w:cstheme="minorHAnsi"/>
        </w:rPr>
      </w:pPr>
    </w:p>
    <w:p w14:paraId="51536396" w14:textId="77777777" w:rsidR="0070246B" w:rsidRDefault="0070246B" w:rsidP="0070246B">
      <w:pPr>
        <w:pStyle w:val="ListParagraph"/>
        <w:numPr>
          <w:ilvl w:val="0"/>
          <w:numId w:val="43"/>
        </w:numPr>
        <w:spacing w:after="0" w:line="259" w:lineRule="auto"/>
        <w:ind w:right="0"/>
        <w:jc w:val="left"/>
        <w:rPr>
          <w:rFonts w:asciiTheme="minorHAnsi" w:eastAsiaTheme="majorEastAsia" w:hAnsiTheme="minorHAnsi" w:cstheme="majorBidi"/>
          <w:b/>
          <w:color w:val="2F5496" w:themeColor="accent1" w:themeShade="BF"/>
          <w:sz w:val="24"/>
          <w:szCs w:val="24"/>
        </w:rPr>
      </w:pPr>
      <w:r>
        <w:rPr>
          <w:rFonts w:asciiTheme="minorHAnsi" w:hAnsiTheme="minorHAnsi"/>
          <w:b/>
          <w:color w:val="2F5496" w:themeColor="accent1" w:themeShade="BF"/>
          <w:sz w:val="24"/>
        </w:rPr>
        <w:t>Critères d'évaluation</w:t>
      </w:r>
    </w:p>
    <w:p w14:paraId="072056A6" w14:textId="77777777" w:rsidR="0070246B" w:rsidRPr="005446B5" w:rsidRDefault="0070246B" w:rsidP="0070246B">
      <w:pPr>
        <w:rPr>
          <w:sz w:val="24"/>
          <w:szCs w:val="24"/>
        </w:rPr>
      </w:pPr>
    </w:p>
    <w:p w14:paraId="7EA8DA05" w14:textId="77777777" w:rsidR="0070246B" w:rsidRPr="00307100" w:rsidRDefault="0070246B" w:rsidP="0070246B">
      <w:pPr>
        <w:ind w:left="0" w:firstLine="0"/>
        <w:rPr>
          <w:rFonts w:asciiTheme="minorHAnsi" w:hAnsiTheme="minorHAnsi" w:cstheme="minorHAnsi"/>
        </w:rPr>
      </w:pPr>
      <w:r>
        <w:rPr>
          <w:rFonts w:asciiTheme="minorHAnsi" w:hAnsiTheme="minorHAnsi"/>
        </w:rPr>
        <w:t>Un comité d'évaluation sera constitué par l'AECF et pourra inclure des employés des entreprises à soutenir. Tous les membres sont soumis aux mêmes normes de confidentialité. Le spécialiste doit s'assurer qu'il répond pleinement à tous les critères pour que l'évaluation soit complète.</w:t>
      </w:r>
    </w:p>
    <w:p w14:paraId="2EC0E91B" w14:textId="77777777" w:rsidR="0070246B" w:rsidRPr="00307100" w:rsidRDefault="0070246B" w:rsidP="0070246B">
      <w:pPr>
        <w:ind w:left="0" w:firstLine="0"/>
        <w:rPr>
          <w:rFonts w:asciiTheme="minorHAnsi" w:hAnsiTheme="minorHAnsi" w:cstheme="minorHAnsi"/>
        </w:rPr>
      </w:pPr>
    </w:p>
    <w:p w14:paraId="39BB6AE1" w14:textId="77777777" w:rsidR="0070246B" w:rsidRPr="00307100" w:rsidRDefault="0070246B" w:rsidP="0070246B">
      <w:pPr>
        <w:ind w:left="0" w:firstLine="0"/>
        <w:rPr>
          <w:rFonts w:asciiTheme="minorHAnsi" w:hAnsiTheme="minorHAnsi" w:cstheme="minorHAnsi"/>
        </w:rPr>
      </w:pPr>
      <w:r>
        <w:rPr>
          <w:rFonts w:asciiTheme="minorHAnsi" w:hAnsiTheme="minorHAnsi"/>
        </w:rPr>
        <w:t xml:space="preserve">L'AECF peut demander et recevoir des éclaircissements de la part de tout spécialiste lors de l'évaluation </w:t>
      </w:r>
      <w:proofErr w:type="gramStart"/>
      <w:r>
        <w:rPr>
          <w:rFonts w:asciiTheme="minorHAnsi" w:hAnsiTheme="minorHAnsi"/>
        </w:rPr>
        <w:t>d'une</w:t>
      </w:r>
      <w:proofErr w:type="gramEnd"/>
      <w:r>
        <w:rPr>
          <w:rFonts w:asciiTheme="minorHAnsi" w:hAnsiTheme="minorHAnsi"/>
        </w:rPr>
        <w:t xml:space="preserve"> proposition. Le comité d'évaluation peut inviter certains ou tous les spécialistes à se présenter devant le comité pour clarifier leurs propositions. Dans ce cas, le comité d'évaluation peut tenir compte de ces éclaircissements lors de l'évaluation des propositions.</w:t>
      </w:r>
    </w:p>
    <w:p w14:paraId="66000ACF" w14:textId="77777777" w:rsidR="0070246B" w:rsidRPr="00307100" w:rsidRDefault="0070246B" w:rsidP="0070246B">
      <w:pPr>
        <w:ind w:left="0" w:firstLine="0"/>
        <w:rPr>
          <w:rFonts w:asciiTheme="minorHAnsi" w:hAnsiTheme="minorHAnsi" w:cstheme="minorHAnsi"/>
        </w:rPr>
      </w:pPr>
    </w:p>
    <w:p w14:paraId="2AAB9592" w14:textId="2259E074" w:rsidR="0070246B" w:rsidRPr="007C17AC" w:rsidRDefault="0070246B" w:rsidP="0070246B">
      <w:pPr>
        <w:ind w:left="0" w:firstLine="0"/>
        <w:rPr>
          <w:rFonts w:asciiTheme="minorHAnsi" w:hAnsiTheme="minorHAnsi" w:cstheme="minorHAnsi"/>
          <w:color w:val="auto"/>
        </w:rPr>
      </w:pPr>
      <w:r>
        <w:rPr>
          <w:rFonts w:asciiTheme="minorHAnsi" w:hAnsiTheme="minorHAnsi"/>
          <w:color w:val="auto"/>
        </w:rPr>
        <w:t xml:space="preserve">Lors de la sélection finale des soumissionnaires qualifiés pour une mission donnée, la qualité technique de la proposition sera pondérée à 70 % sur la base des critères d'évaluation.  La proposition financière sera pondérée à hauteur de 30 % et les propositions seront classées en fonction du nombre total de points obtenus. </w:t>
      </w:r>
    </w:p>
    <w:p w14:paraId="1395CADF" w14:textId="77777777" w:rsidR="0070246B" w:rsidRPr="00307100" w:rsidRDefault="0070246B" w:rsidP="0070246B">
      <w:pPr>
        <w:ind w:left="0" w:firstLine="0"/>
        <w:rPr>
          <w:rFonts w:asciiTheme="minorHAnsi" w:hAnsiTheme="minorHAnsi" w:cstheme="minorHAnsi"/>
        </w:rPr>
      </w:pPr>
    </w:p>
    <w:p w14:paraId="749495C4" w14:textId="77777777" w:rsidR="0070246B" w:rsidRDefault="0070246B" w:rsidP="0070246B">
      <w:pPr>
        <w:ind w:left="0" w:firstLine="0"/>
        <w:rPr>
          <w:rFonts w:asciiTheme="minorHAnsi" w:hAnsiTheme="minorHAnsi" w:cstheme="minorHAnsi"/>
        </w:rPr>
      </w:pPr>
      <w:r>
        <w:rPr>
          <w:rFonts w:asciiTheme="minorHAnsi" w:hAnsiTheme="minorHAnsi"/>
        </w:rPr>
        <w:t>Les critères obligatoires et souhaitables sur la base desquels les propositions seront évaluées sont indiqués dans le tableau ci-dessous.</w:t>
      </w:r>
    </w:p>
    <w:p w14:paraId="0342685C" w14:textId="77777777" w:rsidR="0070246B" w:rsidRPr="00307100" w:rsidRDefault="0070246B" w:rsidP="0070246B">
      <w:pPr>
        <w:ind w:left="0" w:firstLine="0"/>
        <w:rPr>
          <w:rFonts w:asciiTheme="minorHAnsi" w:hAnsiTheme="minorHAnsi" w:cstheme="minorHAnsi"/>
        </w:rPr>
      </w:pPr>
    </w:p>
    <w:tbl>
      <w:tblPr>
        <w:tblStyle w:val="TableGrid1"/>
        <w:tblW w:w="9093" w:type="dxa"/>
        <w:tblInd w:w="-91" w:type="dxa"/>
        <w:tblCellMar>
          <w:top w:w="47" w:type="dxa"/>
          <w:left w:w="108" w:type="dxa"/>
          <w:right w:w="58" w:type="dxa"/>
        </w:tblCellMar>
        <w:tblLook w:val="04A0" w:firstRow="1" w:lastRow="0" w:firstColumn="1" w:lastColumn="0" w:noHBand="0" w:noVBand="1"/>
      </w:tblPr>
      <w:tblGrid>
        <w:gridCol w:w="7883"/>
        <w:gridCol w:w="1210"/>
      </w:tblGrid>
      <w:tr w:rsidR="0070246B" w:rsidRPr="00B2132B" w14:paraId="4A5F5754" w14:textId="77777777" w:rsidTr="00747126">
        <w:trPr>
          <w:trHeight w:val="389"/>
        </w:trPr>
        <w:tc>
          <w:tcPr>
            <w:tcW w:w="7883" w:type="dxa"/>
            <w:tcBorders>
              <w:top w:val="single" w:sz="4" w:space="0" w:color="000000"/>
              <w:left w:val="single" w:sz="4" w:space="0" w:color="000000"/>
              <w:bottom w:val="single" w:sz="4" w:space="0" w:color="000000"/>
              <w:right w:val="single" w:sz="4" w:space="0" w:color="000000"/>
            </w:tcBorders>
          </w:tcPr>
          <w:p w14:paraId="25AA311E" w14:textId="77777777" w:rsidR="0070246B" w:rsidRPr="00B2132B" w:rsidRDefault="0070246B" w:rsidP="00747126">
            <w:pPr>
              <w:spacing w:after="0" w:line="259" w:lineRule="auto"/>
              <w:ind w:left="0" w:right="0" w:firstLine="0"/>
              <w:jc w:val="left"/>
              <w:rPr>
                <w:rFonts w:asciiTheme="minorHAnsi" w:hAnsiTheme="minorHAnsi" w:cstheme="minorHAnsi"/>
              </w:rPr>
            </w:pPr>
            <w:r>
              <w:rPr>
                <w:rFonts w:asciiTheme="minorHAnsi" w:hAnsiTheme="minorHAnsi"/>
                <w:b/>
              </w:rPr>
              <w:t xml:space="preserve">Domaines clés pour l'évaluation </w:t>
            </w:r>
          </w:p>
        </w:tc>
        <w:tc>
          <w:tcPr>
            <w:tcW w:w="1210" w:type="dxa"/>
            <w:tcBorders>
              <w:top w:val="single" w:sz="4" w:space="0" w:color="000000"/>
              <w:left w:val="single" w:sz="4" w:space="0" w:color="000000"/>
              <w:bottom w:val="single" w:sz="4" w:space="0" w:color="000000"/>
              <w:right w:val="single" w:sz="4" w:space="0" w:color="000000"/>
            </w:tcBorders>
          </w:tcPr>
          <w:p w14:paraId="0D2B1F60" w14:textId="77777777" w:rsidR="0070246B" w:rsidRPr="00B2132B" w:rsidRDefault="0070246B" w:rsidP="00747126">
            <w:pPr>
              <w:spacing w:after="0" w:line="259" w:lineRule="auto"/>
              <w:ind w:left="62" w:right="0" w:firstLine="0"/>
              <w:jc w:val="left"/>
              <w:rPr>
                <w:rFonts w:asciiTheme="minorHAnsi" w:hAnsiTheme="minorHAnsi" w:cstheme="minorHAnsi"/>
              </w:rPr>
            </w:pPr>
            <w:r>
              <w:rPr>
                <w:rFonts w:asciiTheme="minorHAnsi" w:hAnsiTheme="minorHAnsi"/>
                <w:b/>
              </w:rPr>
              <w:t xml:space="preserve">Prix pondéré  </w:t>
            </w:r>
          </w:p>
        </w:tc>
      </w:tr>
      <w:tr w:rsidR="0070246B" w:rsidRPr="00B2132B" w14:paraId="4BF9D4E2" w14:textId="77777777" w:rsidTr="00747126">
        <w:trPr>
          <w:trHeight w:val="386"/>
        </w:trPr>
        <w:tc>
          <w:tcPr>
            <w:tcW w:w="7883" w:type="dxa"/>
            <w:tcBorders>
              <w:top w:val="single" w:sz="4" w:space="0" w:color="000000"/>
              <w:left w:val="single" w:sz="4" w:space="0" w:color="000000"/>
              <w:bottom w:val="single" w:sz="4" w:space="0" w:color="000000"/>
              <w:right w:val="single" w:sz="4" w:space="0" w:color="000000"/>
            </w:tcBorders>
          </w:tcPr>
          <w:p w14:paraId="46A606DC" w14:textId="77777777" w:rsidR="0070246B" w:rsidRPr="00B2132B" w:rsidRDefault="0070246B" w:rsidP="00747126">
            <w:pPr>
              <w:spacing w:after="0" w:line="259" w:lineRule="auto"/>
              <w:ind w:right="0"/>
              <w:jc w:val="left"/>
              <w:rPr>
                <w:rFonts w:asciiTheme="minorHAnsi" w:hAnsiTheme="minorHAnsi" w:cstheme="minorHAnsi"/>
              </w:rPr>
            </w:pPr>
            <w:r>
              <w:rPr>
                <w:rFonts w:asciiTheme="minorHAnsi" w:hAnsiTheme="minorHAnsi"/>
                <w:b/>
              </w:rPr>
              <w:t xml:space="preserve">(A) PROPOSITION TECHNIQUE  </w:t>
            </w:r>
          </w:p>
        </w:tc>
        <w:tc>
          <w:tcPr>
            <w:tcW w:w="1210" w:type="dxa"/>
            <w:tcBorders>
              <w:top w:val="single" w:sz="4" w:space="0" w:color="000000"/>
              <w:left w:val="single" w:sz="4" w:space="0" w:color="000000"/>
              <w:bottom w:val="single" w:sz="4" w:space="0" w:color="000000"/>
              <w:right w:val="single" w:sz="4" w:space="0" w:color="000000"/>
            </w:tcBorders>
          </w:tcPr>
          <w:p w14:paraId="6A61FB7D" w14:textId="77777777" w:rsidR="0070246B" w:rsidRPr="00B2132B" w:rsidRDefault="0070246B" w:rsidP="00747126">
            <w:pPr>
              <w:spacing w:after="0" w:line="259" w:lineRule="auto"/>
              <w:ind w:left="0" w:right="4" w:firstLine="0"/>
              <w:jc w:val="center"/>
              <w:rPr>
                <w:rFonts w:asciiTheme="minorHAnsi" w:hAnsiTheme="minorHAnsi" w:cstheme="minorHAnsi"/>
              </w:rPr>
            </w:pPr>
            <w:r>
              <w:rPr>
                <w:rFonts w:asciiTheme="minorHAnsi" w:hAnsiTheme="minorHAnsi"/>
                <w:b/>
              </w:rPr>
              <w:t>70</w:t>
            </w:r>
          </w:p>
        </w:tc>
      </w:tr>
      <w:tr w:rsidR="0070246B" w:rsidRPr="00B2132B" w14:paraId="104D9DDE" w14:textId="77777777" w:rsidTr="00747126">
        <w:trPr>
          <w:trHeight w:val="26"/>
        </w:trPr>
        <w:tc>
          <w:tcPr>
            <w:tcW w:w="7883" w:type="dxa"/>
            <w:tcBorders>
              <w:top w:val="single" w:sz="4" w:space="0" w:color="000000"/>
              <w:left w:val="single" w:sz="4" w:space="0" w:color="000000"/>
              <w:bottom w:val="single" w:sz="4" w:space="0" w:color="000000"/>
              <w:right w:val="single" w:sz="4" w:space="0" w:color="000000"/>
            </w:tcBorders>
          </w:tcPr>
          <w:p w14:paraId="4A68C036" w14:textId="77777777" w:rsidR="0070246B" w:rsidRPr="00B2132B" w:rsidRDefault="0070246B" w:rsidP="00747126">
            <w:pPr>
              <w:tabs>
                <w:tab w:val="center" w:pos="422"/>
                <w:tab w:val="center" w:pos="3435"/>
              </w:tabs>
              <w:spacing w:after="22" w:line="259" w:lineRule="auto"/>
              <w:ind w:left="0" w:right="0" w:firstLine="0"/>
              <w:jc w:val="left"/>
              <w:rPr>
                <w:rFonts w:asciiTheme="minorHAnsi" w:hAnsiTheme="minorHAnsi" w:cstheme="minorHAnsi"/>
              </w:rPr>
            </w:pPr>
            <w:r>
              <w:rPr>
                <w:rFonts w:asciiTheme="minorHAnsi" w:hAnsiTheme="minorHAnsi"/>
              </w:rPr>
              <w:tab/>
            </w:r>
            <w:r>
              <w:rPr>
                <w:rFonts w:asciiTheme="minorHAnsi" w:hAnsiTheme="minorHAnsi"/>
                <w:b/>
              </w:rPr>
              <w:t xml:space="preserve">i) Compréhension des exigences de la consultance ; </w:t>
            </w:r>
          </w:p>
        </w:tc>
        <w:tc>
          <w:tcPr>
            <w:tcW w:w="1210" w:type="dxa"/>
            <w:tcBorders>
              <w:top w:val="single" w:sz="4" w:space="0" w:color="000000"/>
              <w:left w:val="single" w:sz="4" w:space="0" w:color="000000"/>
              <w:bottom w:val="single" w:sz="4" w:space="0" w:color="000000"/>
              <w:right w:val="single" w:sz="4" w:space="0" w:color="000000"/>
            </w:tcBorders>
          </w:tcPr>
          <w:p w14:paraId="2FA2B6DA" w14:textId="77777777" w:rsidR="0070246B" w:rsidRPr="00B2132B" w:rsidRDefault="0070246B" w:rsidP="00747126">
            <w:pPr>
              <w:spacing w:after="136" w:line="259" w:lineRule="auto"/>
              <w:ind w:left="0" w:right="0" w:firstLine="0"/>
              <w:jc w:val="center"/>
              <w:rPr>
                <w:rFonts w:asciiTheme="minorHAnsi" w:hAnsiTheme="minorHAnsi" w:cstheme="minorHAnsi"/>
                <w:b/>
                <w:i/>
                <w:iCs/>
              </w:rPr>
            </w:pPr>
            <w:r>
              <w:rPr>
                <w:rFonts w:asciiTheme="minorHAnsi" w:hAnsiTheme="minorHAnsi"/>
                <w:b/>
                <w:i/>
              </w:rPr>
              <w:t>15</w:t>
            </w:r>
          </w:p>
        </w:tc>
      </w:tr>
      <w:tr w:rsidR="0070246B" w:rsidRPr="00B2132B" w14:paraId="37E9D4C9" w14:textId="77777777" w:rsidTr="00747126">
        <w:trPr>
          <w:trHeight w:val="26"/>
        </w:trPr>
        <w:tc>
          <w:tcPr>
            <w:tcW w:w="7883" w:type="dxa"/>
            <w:tcBorders>
              <w:top w:val="single" w:sz="4" w:space="0" w:color="000000"/>
              <w:left w:val="single" w:sz="4" w:space="0" w:color="000000"/>
              <w:bottom w:val="single" w:sz="4" w:space="0" w:color="000000"/>
              <w:right w:val="single" w:sz="4" w:space="0" w:color="000000"/>
            </w:tcBorders>
          </w:tcPr>
          <w:p w14:paraId="0CAE0ADE" w14:textId="77777777" w:rsidR="0070246B" w:rsidRPr="00B2132B" w:rsidRDefault="0070246B" w:rsidP="0070246B">
            <w:pPr>
              <w:pStyle w:val="ListParagraph"/>
              <w:numPr>
                <w:ilvl w:val="0"/>
                <w:numId w:val="45"/>
              </w:numPr>
              <w:tabs>
                <w:tab w:val="center" w:pos="422"/>
                <w:tab w:val="center" w:pos="3435"/>
              </w:tabs>
              <w:spacing w:after="22" w:line="259" w:lineRule="auto"/>
              <w:ind w:right="0"/>
              <w:jc w:val="left"/>
              <w:rPr>
                <w:rFonts w:asciiTheme="minorHAnsi" w:hAnsiTheme="minorHAnsi" w:cstheme="minorHAnsi"/>
              </w:rPr>
            </w:pPr>
            <w:r>
              <w:rPr>
                <w:rFonts w:asciiTheme="minorHAnsi" w:hAnsiTheme="minorHAnsi"/>
              </w:rPr>
              <w:t xml:space="preserve">Démontrer une compréhension de la mission  </w:t>
            </w:r>
          </w:p>
        </w:tc>
        <w:tc>
          <w:tcPr>
            <w:tcW w:w="1210" w:type="dxa"/>
            <w:tcBorders>
              <w:top w:val="single" w:sz="4" w:space="0" w:color="000000"/>
              <w:left w:val="single" w:sz="4" w:space="0" w:color="000000"/>
              <w:bottom w:val="single" w:sz="4" w:space="0" w:color="000000"/>
              <w:right w:val="single" w:sz="4" w:space="0" w:color="000000"/>
            </w:tcBorders>
          </w:tcPr>
          <w:p w14:paraId="0BE3A97D" w14:textId="77777777" w:rsidR="0070246B" w:rsidRPr="00B2132B" w:rsidRDefault="0070246B" w:rsidP="00747126">
            <w:pPr>
              <w:spacing w:after="136" w:line="259" w:lineRule="auto"/>
              <w:ind w:left="0" w:right="0" w:firstLine="0"/>
              <w:jc w:val="center"/>
              <w:rPr>
                <w:rFonts w:asciiTheme="minorHAnsi" w:hAnsiTheme="minorHAnsi" w:cstheme="minorHAnsi"/>
                <w:bCs/>
              </w:rPr>
            </w:pPr>
            <w:r>
              <w:rPr>
                <w:rFonts w:asciiTheme="minorHAnsi" w:hAnsiTheme="minorHAnsi"/>
              </w:rPr>
              <w:t>5</w:t>
            </w:r>
          </w:p>
        </w:tc>
      </w:tr>
      <w:tr w:rsidR="0070246B" w:rsidRPr="00B2132B" w14:paraId="5FE4B873" w14:textId="77777777" w:rsidTr="00747126">
        <w:trPr>
          <w:trHeight w:val="410"/>
        </w:trPr>
        <w:tc>
          <w:tcPr>
            <w:tcW w:w="7883" w:type="dxa"/>
            <w:tcBorders>
              <w:top w:val="single" w:sz="4" w:space="0" w:color="000000"/>
              <w:left w:val="single" w:sz="4" w:space="0" w:color="000000"/>
              <w:bottom w:val="single" w:sz="4" w:space="0" w:color="000000"/>
              <w:right w:val="single" w:sz="4" w:space="0" w:color="000000"/>
            </w:tcBorders>
          </w:tcPr>
          <w:p w14:paraId="2094FB96" w14:textId="3BCB9A89" w:rsidR="0070246B" w:rsidRDefault="0070246B" w:rsidP="0070246B">
            <w:pPr>
              <w:pStyle w:val="ListParagraph"/>
              <w:numPr>
                <w:ilvl w:val="0"/>
                <w:numId w:val="44"/>
              </w:numPr>
              <w:tabs>
                <w:tab w:val="center" w:pos="862"/>
                <w:tab w:val="center" w:pos="3394"/>
              </w:tabs>
              <w:spacing w:after="0" w:line="259" w:lineRule="auto"/>
              <w:ind w:right="0"/>
              <w:jc w:val="left"/>
              <w:rPr>
                <w:rFonts w:asciiTheme="minorHAnsi" w:hAnsiTheme="minorHAnsi" w:cstheme="minorHAnsi"/>
              </w:rPr>
            </w:pPr>
            <w:r>
              <w:rPr>
                <w:rFonts w:asciiTheme="minorHAnsi" w:hAnsiTheme="minorHAnsi"/>
              </w:rPr>
              <w:tab/>
              <w:t xml:space="preserve">Compréhension approfondie des normes et des tendances en matière d'investissement dans une optique de genre </w:t>
            </w:r>
          </w:p>
          <w:p w14:paraId="0E8477CC" w14:textId="6F6F1E51" w:rsidR="0070246B" w:rsidRPr="00B2132B" w:rsidRDefault="0070246B" w:rsidP="0070246B">
            <w:pPr>
              <w:pStyle w:val="ListParagraph"/>
              <w:numPr>
                <w:ilvl w:val="0"/>
                <w:numId w:val="44"/>
              </w:numPr>
              <w:tabs>
                <w:tab w:val="center" w:pos="862"/>
                <w:tab w:val="center" w:pos="3394"/>
              </w:tabs>
              <w:spacing w:after="0" w:line="259" w:lineRule="auto"/>
              <w:ind w:right="0"/>
              <w:jc w:val="left"/>
              <w:rPr>
                <w:rFonts w:asciiTheme="minorHAnsi" w:hAnsiTheme="minorHAnsi" w:cstheme="minorHAnsi"/>
              </w:rPr>
            </w:pPr>
            <w:r>
              <w:rPr>
                <w:rFonts w:asciiTheme="minorHAnsi" w:hAnsiTheme="minorHAnsi"/>
              </w:rPr>
              <w:t>Une compréhension de l'agriculture, des énergies renouvelables, de l'autonomisation économique des femmes, de l'engagement des jeunes, des contextes fragiles et du changement climatique dans les sous-secteurs de l'Afrique subsaharienne sera un atout supplémentaire.</w:t>
            </w:r>
          </w:p>
        </w:tc>
        <w:tc>
          <w:tcPr>
            <w:tcW w:w="1210" w:type="dxa"/>
            <w:tcBorders>
              <w:top w:val="single" w:sz="4" w:space="0" w:color="000000"/>
              <w:left w:val="single" w:sz="4" w:space="0" w:color="000000"/>
              <w:bottom w:val="single" w:sz="4" w:space="0" w:color="000000"/>
              <w:right w:val="single" w:sz="4" w:space="0" w:color="000000"/>
            </w:tcBorders>
          </w:tcPr>
          <w:p w14:paraId="0AF47978" w14:textId="77777777" w:rsidR="0070246B" w:rsidRPr="00B2132B" w:rsidRDefault="0070246B" w:rsidP="00747126">
            <w:pPr>
              <w:spacing w:after="0" w:line="259" w:lineRule="auto"/>
              <w:ind w:left="0" w:right="50" w:firstLine="0"/>
              <w:jc w:val="center"/>
              <w:rPr>
                <w:rFonts w:asciiTheme="minorHAnsi" w:hAnsiTheme="minorHAnsi" w:cstheme="minorHAnsi"/>
                <w:bCs/>
              </w:rPr>
            </w:pPr>
            <w:r>
              <w:rPr>
                <w:rFonts w:asciiTheme="minorHAnsi" w:hAnsiTheme="minorHAnsi"/>
              </w:rPr>
              <w:t>10</w:t>
            </w:r>
          </w:p>
        </w:tc>
      </w:tr>
      <w:tr w:rsidR="0070246B" w:rsidRPr="00B2132B" w14:paraId="69BDB71A" w14:textId="77777777" w:rsidTr="00747126">
        <w:trPr>
          <w:trHeight w:val="26"/>
        </w:trPr>
        <w:tc>
          <w:tcPr>
            <w:tcW w:w="7883" w:type="dxa"/>
            <w:tcBorders>
              <w:top w:val="single" w:sz="4" w:space="0" w:color="000000"/>
              <w:left w:val="single" w:sz="4" w:space="0" w:color="000000"/>
              <w:bottom w:val="single" w:sz="4" w:space="0" w:color="auto"/>
              <w:right w:val="single" w:sz="4" w:space="0" w:color="000000"/>
            </w:tcBorders>
          </w:tcPr>
          <w:p w14:paraId="6484F508" w14:textId="77777777" w:rsidR="0070246B" w:rsidRPr="00B2132B" w:rsidRDefault="0070246B" w:rsidP="00747126">
            <w:pPr>
              <w:spacing w:after="0" w:line="259" w:lineRule="auto"/>
              <w:ind w:right="52"/>
              <w:rPr>
                <w:rFonts w:asciiTheme="minorHAnsi" w:hAnsiTheme="minorHAnsi" w:cstheme="minorHAnsi"/>
                <w:b/>
              </w:rPr>
            </w:pPr>
            <w:r>
              <w:rPr>
                <w:rFonts w:asciiTheme="minorHAnsi" w:hAnsiTheme="minorHAnsi"/>
                <w:b/>
              </w:rPr>
              <w:t xml:space="preserve">ii) Méthodologie et plan de travail qui permettront d'obtenir la meilleure valeur pour la mission : </w:t>
            </w:r>
          </w:p>
        </w:tc>
        <w:tc>
          <w:tcPr>
            <w:tcW w:w="1210" w:type="dxa"/>
            <w:tcBorders>
              <w:top w:val="single" w:sz="4" w:space="0" w:color="000000"/>
              <w:left w:val="single" w:sz="4" w:space="0" w:color="000000"/>
              <w:bottom w:val="single" w:sz="4" w:space="0" w:color="000000"/>
              <w:right w:val="single" w:sz="4" w:space="0" w:color="000000"/>
            </w:tcBorders>
          </w:tcPr>
          <w:p w14:paraId="5BB92B44" w14:textId="77777777" w:rsidR="0070246B" w:rsidRPr="00B2132B" w:rsidRDefault="0070246B" w:rsidP="00747126">
            <w:pPr>
              <w:spacing w:after="0" w:line="259" w:lineRule="auto"/>
              <w:ind w:left="0" w:right="50" w:firstLine="0"/>
              <w:jc w:val="center"/>
              <w:rPr>
                <w:rFonts w:asciiTheme="minorHAnsi" w:hAnsiTheme="minorHAnsi" w:cstheme="minorHAnsi"/>
                <w:b/>
                <w:i/>
                <w:iCs/>
              </w:rPr>
            </w:pPr>
            <w:r>
              <w:rPr>
                <w:rFonts w:asciiTheme="minorHAnsi" w:hAnsiTheme="minorHAnsi"/>
                <w:b/>
                <w:i/>
              </w:rPr>
              <w:t>30</w:t>
            </w:r>
          </w:p>
        </w:tc>
      </w:tr>
      <w:tr w:rsidR="0070246B" w:rsidRPr="00B2132B" w14:paraId="29DBD804" w14:textId="77777777" w:rsidTr="00747126">
        <w:trPr>
          <w:trHeight w:val="26"/>
        </w:trPr>
        <w:tc>
          <w:tcPr>
            <w:tcW w:w="7883" w:type="dxa"/>
            <w:tcBorders>
              <w:top w:val="single" w:sz="4" w:space="0" w:color="000000"/>
              <w:left w:val="single" w:sz="4" w:space="0" w:color="000000"/>
              <w:bottom w:val="single" w:sz="4" w:space="0" w:color="auto"/>
              <w:right w:val="single" w:sz="4" w:space="0" w:color="000000"/>
            </w:tcBorders>
          </w:tcPr>
          <w:p w14:paraId="2E2653C3" w14:textId="77777777" w:rsidR="0070246B" w:rsidRPr="00B2132B" w:rsidRDefault="0070246B" w:rsidP="0070246B">
            <w:pPr>
              <w:pStyle w:val="ListParagraph"/>
              <w:numPr>
                <w:ilvl w:val="0"/>
                <w:numId w:val="4"/>
              </w:numPr>
              <w:spacing w:after="0" w:line="259" w:lineRule="auto"/>
              <w:ind w:right="52"/>
              <w:rPr>
                <w:rFonts w:asciiTheme="minorHAnsi" w:hAnsiTheme="minorHAnsi" w:cstheme="minorHAnsi"/>
                <w:b/>
              </w:rPr>
            </w:pPr>
            <w:r>
              <w:rPr>
                <w:rFonts w:asciiTheme="minorHAnsi" w:hAnsiTheme="minorHAnsi"/>
              </w:rPr>
              <w:lastRenderedPageBreak/>
              <w:t>Démontrer la stratégie et la capacité de mener à bien chacune des tâches dans un délai réaliste, en s'appuyant sur un bon rapport qualité-prix.</w:t>
            </w:r>
          </w:p>
        </w:tc>
        <w:tc>
          <w:tcPr>
            <w:tcW w:w="1210" w:type="dxa"/>
            <w:tcBorders>
              <w:top w:val="single" w:sz="4" w:space="0" w:color="000000"/>
              <w:left w:val="single" w:sz="4" w:space="0" w:color="000000"/>
              <w:bottom w:val="single" w:sz="4" w:space="0" w:color="000000"/>
              <w:right w:val="single" w:sz="4" w:space="0" w:color="000000"/>
            </w:tcBorders>
          </w:tcPr>
          <w:p w14:paraId="0F682839" w14:textId="77777777" w:rsidR="0070246B" w:rsidRPr="00B2132B" w:rsidRDefault="0070246B" w:rsidP="00747126">
            <w:pPr>
              <w:spacing w:after="0" w:line="259" w:lineRule="auto"/>
              <w:ind w:left="0" w:right="50" w:firstLine="0"/>
              <w:jc w:val="center"/>
              <w:rPr>
                <w:rFonts w:asciiTheme="minorHAnsi" w:hAnsiTheme="minorHAnsi" w:cstheme="minorHAnsi"/>
                <w:bCs/>
              </w:rPr>
            </w:pPr>
            <w:r>
              <w:rPr>
                <w:rFonts w:asciiTheme="minorHAnsi" w:hAnsiTheme="minorHAnsi"/>
              </w:rPr>
              <w:t>25</w:t>
            </w:r>
          </w:p>
        </w:tc>
      </w:tr>
      <w:tr w:rsidR="0070246B" w:rsidRPr="00B2132B" w14:paraId="77FC62D9" w14:textId="77777777" w:rsidTr="00747126">
        <w:trPr>
          <w:trHeight w:val="26"/>
        </w:trPr>
        <w:tc>
          <w:tcPr>
            <w:tcW w:w="7883" w:type="dxa"/>
            <w:tcBorders>
              <w:top w:val="single" w:sz="4" w:space="0" w:color="000000"/>
              <w:left w:val="single" w:sz="4" w:space="0" w:color="000000"/>
              <w:bottom w:val="single" w:sz="4" w:space="0" w:color="auto"/>
              <w:right w:val="single" w:sz="4" w:space="0" w:color="000000"/>
            </w:tcBorders>
          </w:tcPr>
          <w:p w14:paraId="71FAEBF7" w14:textId="77777777" w:rsidR="0070246B" w:rsidRPr="00B2132B" w:rsidRDefault="0070246B" w:rsidP="0070246B">
            <w:pPr>
              <w:pStyle w:val="ListParagraph"/>
              <w:numPr>
                <w:ilvl w:val="0"/>
                <w:numId w:val="4"/>
              </w:numPr>
              <w:spacing w:after="0" w:line="259" w:lineRule="auto"/>
              <w:ind w:right="52"/>
              <w:rPr>
                <w:rFonts w:asciiTheme="minorHAnsi" w:hAnsiTheme="minorHAnsi" w:cstheme="minorHAnsi"/>
              </w:rPr>
            </w:pPr>
            <w:r>
              <w:rPr>
                <w:rFonts w:asciiTheme="minorHAnsi" w:hAnsiTheme="minorHAnsi"/>
              </w:rPr>
              <w:t>Stratégie démontrant la capacité de réaliser virtuellement une grande partie de la mission.</w:t>
            </w:r>
          </w:p>
        </w:tc>
        <w:tc>
          <w:tcPr>
            <w:tcW w:w="1210" w:type="dxa"/>
            <w:tcBorders>
              <w:top w:val="single" w:sz="4" w:space="0" w:color="000000"/>
              <w:left w:val="single" w:sz="4" w:space="0" w:color="000000"/>
              <w:bottom w:val="single" w:sz="4" w:space="0" w:color="000000"/>
              <w:right w:val="single" w:sz="4" w:space="0" w:color="000000"/>
            </w:tcBorders>
          </w:tcPr>
          <w:p w14:paraId="423B4CC1" w14:textId="77777777" w:rsidR="0070246B" w:rsidRPr="00B2132B" w:rsidRDefault="0070246B" w:rsidP="00747126">
            <w:pPr>
              <w:spacing w:after="0" w:line="259" w:lineRule="auto"/>
              <w:ind w:left="0" w:right="50" w:firstLine="0"/>
              <w:jc w:val="center"/>
              <w:rPr>
                <w:rFonts w:asciiTheme="minorHAnsi" w:hAnsiTheme="minorHAnsi" w:cstheme="minorHAnsi"/>
                <w:bCs/>
              </w:rPr>
            </w:pPr>
            <w:r>
              <w:rPr>
                <w:rFonts w:asciiTheme="minorHAnsi" w:hAnsiTheme="minorHAnsi"/>
              </w:rPr>
              <w:t>5</w:t>
            </w:r>
          </w:p>
        </w:tc>
      </w:tr>
      <w:tr w:rsidR="0070246B" w:rsidRPr="00B2132B" w14:paraId="2E57478B" w14:textId="77777777" w:rsidTr="00747126">
        <w:trPr>
          <w:trHeight w:val="26"/>
        </w:trPr>
        <w:tc>
          <w:tcPr>
            <w:tcW w:w="7883" w:type="dxa"/>
            <w:tcBorders>
              <w:top w:val="single" w:sz="4" w:space="0" w:color="auto"/>
              <w:left w:val="single" w:sz="4" w:space="0" w:color="auto"/>
              <w:bottom w:val="single" w:sz="4" w:space="0" w:color="auto"/>
              <w:right w:val="single" w:sz="4" w:space="0" w:color="auto"/>
            </w:tcBorders>
          </w:tcPr>
          <w:p w14:paraId="28691DC3" w14:textId="77777777" w:rsidR="0070246B" w:rsidRPr="00B2132B" w:rsidRDefault="0070246B" w:rsidP="00747126">
            <w:pPr>
              <w:spacing w:after="0" w:line="259" w:lineRule="auto"/>
              <w:ind w:right="0"/>
              <w:jc w:val="left"/>
              <w:rPr>
                <w:rFonts w:asciiTheme="minorHAnsi" w:hAnsiTheme="minorHAnsi" w:cstheme="minorHAnsi"/>
              </w:rPr>
            </w:pPr>
            <w:r>
              <w:rPr>
                <w:rFonts w:asciiTheme="minorHAnsi" w:hAnsiTheme="minorHAnsi"/>
                <w:b/>
              </w:rPr>
              <w:t xml:space="preserve">iv) Services pertinents fournis par le soumissionnaire dans le cadre d'engagements antérieurs :  </w:t>
            </w:r>
            <w:r>
              <w:rPr>
                <w:rFonts w:asciiTheme="minorHAnsi" w:hAnsiTheme="minorHAnsi"/>
              </w:rPr>
              <w:t xml:space="preserve"> </w:t>
            </w:r>
          </w:p>
        </w:tc>
        <w:tc>
          <w:tcPr>
            <w:tcW w:w="1210" w:type="dxa"/>
            <w:tcBorders>
              <w:top w:val="single" w:sz="4" w:space="0" w:color="000000"/>
              <w:left w:val="single" w:sz="4" w:space="0" w:color="auto"/>
              <w:bottom w:val="single" w:sz="4" w:space="0" w:color="auto"/>
              <w:right w:val="single" w:sz="4" w:space="0" w:color="000000"/>
            </w:tcBorders>
          </w:tcPr>
          <w:p w14:paraId="63A7904A" w14:textId="77777777" w:rsidR="0070246B" w:rsidRPr="00B2132B" w:rsidRDefault="0070246B" w:rsidP="00747126">
            <w:pPr>
              <w:spacing w:after="0" w:line="259" w:lineRule="auto"/>
              <w:ind w:left="0" w:right="50" w:firstLine="0"/>
              <w:jc w:val="center"/>
              <w:rPr>
                <w:rFonts w:asciiTheme="minorHAnsi" w:hAnsiTheme="minorHAnsi" w:cstheme="minorHAnsi"/>
                <w:b/>
                <w:i/>
                <w:iCs/>
              </w:rPr>
            </w:pPr>
            <w:r>
              <w:rPr>
                <w:rFonts w:asciiTheme="minorHAnsi" w:hAnsiTheme="minorHAnsi"/>
                <w:b/>
                <w:i/>
              </w:rPr>
              <w:t xml:space="preserve">15 </w:t>
            </w:r>
          </w:p>
        </w:tc>
      </w:tr>
      <w:tr w:rsidR="0070246B" w:rsidRPr="00B2132B" w14:paraId="636BF85E" w14:textId="77777777" w:rsidTr="00747126">
        <w:trPr>
          <w:trHeight w:val="26"/>
        </w:trPr>
        <w:tc>
          <w:tcPr>
            <w:tcW w:w="7883" w:type="dxa"/>
            <w:tcBorders>
              <w:top w:val="single" w:sz="4" w:space="0" w:color="auto"/>
              <w:left w:val="single" w:sz="4" w:space="0" w:color="auto"/>
              <w:bottom w:val="single" w:sz="4" w:space="0" w:color="auto"/>
              <w:right w:val="single" w:sz="4" w:space="0" w:color="auto"/>
            </w:tcBorders>
          </w:tcPr>
          <w:p w14:paraId="65605F1C" w14:textId="2B81B5E9" w:rsidR="0070246B" w:rsidRPr="00B2132B" w:rsidRDefault="0070246B" w:rsidP="0070246B">
            <w:pPr>
              <w:pStyle w:val="ListParagraph"/>
              <w:numPr>
                <w:ilvl w:val="0"/>
                <w:numId w:val="4"/>
              </w:numPr>
              <w:spacing w:after="0" w:line="259" w:lineRule="auto"/>
              <w:ind w:right="0"/>
              <w:jc w:val="left"/>
              <w:rPr>
                <w:rFonts w:asciiTheme="minorHAnsi" w:hAnsiTheme="minorHAnsi" w:cstheme="minorHAnsi"/>
                <w:b/>
              </w:rPr>
            </w:pPr>
            <w:r>
              <w:rPr>
                <w:rFonts w:asciiTheme="minorHAnsi" w:hAnsiTheme="minorHAnsi"/>
                <w:color w:val="auto"/>
              </w:rPr>
              <w:t xml:space="preserve">Démontrer une expérience pertinente et des engagements récents avec des entreprises du secteur privé dans le domaine de l'investissement axé sur le genre. Expérience dans le soutien aux entreprises dans les domaines de l'agriculture et des énergies renouvelables dans les régions de l'ouest et du centre de l'Afrique. </w:t>
            </w:r>
          </w:p>
        </w:tc>
        <w:tc>
          <w:tcPr>
            <w:tcW w:w="1210" w:type="dxa"/>
            <w:tcBorders>
              <w:top w:val="single" w:sz="4" w:space="0" w:color="000000"/>
              <w:left w:val="single" w:sz="4" w:space="0" w:color="auto"/>
              <w:bottom w:val="single" w:sz="4" w:space="0" w:color="auto"/>
              <w:right w:val="single" w:sz="4" w:space="0" w:color="000000"/>
            </w:tcBorders>
          </w:tcPr>
          <w:p w14:paraId="3D2D972E" w14:textId="77777777" w:rsidR="0070246B" w:rsidRPr="00B2132B" w:rsidRDefault="0070246B" w:rsidP="00747126">
            <w:pPr>
              <w:spacing w:after="0" w:line="259" w:lineRule="auto"/>
              <w:ind w:left="0" w:right="50" w:firstLine="0"/>
              <w:jc w:val="center"/>
              <w:rPr>
                <w:rFonts w:asciiTheme="minorHAnsi" w:hAnsiTheme="minorHAnsi" w:cstheme="minorHAnsi"/>
                <w:bCs/>
              </w:rPr>
            </w:pPr>
          </w:p>
          <w:p w14:paraId="190D89AB" w14:textId="77777777" w:rsidR="0070246B" w:rsidRPr="00B2132B" w:rsidRDefault="0070246B" w:rsidP="00747126">
            <w:pPr>
              <w:spacing w:after="0" w:line="259" w:lineRule="auto"/>
              <w:ind w:left="0" w:right="50" w:firstLine="0"/>
              <w:jc w:val="center"/>
              <w:rPr>
                <w:rFonts w:asciiTheme="minorHAnsi" w:hAnsiTheme="minorHAnsi" w:cstheme="minorHAnsi"/>
                <w:bCs/>
              </w:rPr>
            </w:pPr>
          </w:p>
          <w:p w14:paraId="37672350" w14:textId="77777777" w:rsidR="0070246B" w:rsidRPr="00B2132B" w:rsidRDefault="0070246B" w:rsidP="00747126">
            <w:pPr>
              <w:spacing w:after="0" w:line="259" w:lineRule="auto"/>
              <w:ind w:left="0" w:right="50" w:firstLine="0"/>
              <w:jc w:val="center"/>
              <w:rPr>
                <w:rFonts w:asciiTheme="minorHAnsi" w:hAnsiTheme="minorHAnsi" w:cstheme="minorHAnsi"/>
                <w:bCs/>
              </w:rPr>
            </w:pPr>
            <w:r>
              <w:rPr>
                <w:rFonts w:asciiTheme="minorHAnsi" w:hAnsiTheme="minorHAnsi"/>
              </w:rPr>
              <w:t>15</w:t>
            </w:r>
          </w:p>
          <w:p w14:paraId="0AC284C4" w14:textId="77777777" w:rsidR="0070246B" w:rsidRPr="00B2132B" w:rsidRDefault="0070246B" w:rsidP="00747126">
            <w:pPr>
              <w:spacing w:after="0" w:line="259" w:lineRule="auto"/>
              <w:ind w:left="0" w:right="50" w:firstLine="0"/>
              <w:jc w:val="center"/>
              <w:rPr>
                <w:rFonts w:asciiTheme="minorHAnsi" w:hAnsiTheme="minorHAnsi" w:cstheme="minorHAnsi"/>
                <w:bCs/>
              </w:rPr>
            </w:pPr>
          </w:p>
        </w:tc>
      </w:tr>
      <w:tr w:rsidR="0070246B" w:rsidRPr="00B2132B" w14:paraId="5FFB7645" w14:textId="77777777" w:rsidTr="00747126">
        <w:trPr>
          <w:trHeight w:val="26"/>
        </w:trPr>
        <w:tc>
          <w:tcPr>
            <w:tcW w:w="7883" w:type="dxa"/>
            <w:tcBorders>
              <w:top w:val="single" w:sz="4" w:space="0" w:color="auto"/>
              <w:left w:val="single" w:sz="4" w:space="0" w:color="000000"/>
              <w:bottom w:val="single" w:sz="4" w:space="0" w:color="000000"/>
              <w:right w:val="single" w:sz="4" w:space="0" w:color="000000"/>
            </w:tcBorders>
          </w:tcPr>
          <w:p w14:paraId="40240B96" w14:textId="77777777" w:rsidR="0070246B" w:rsidRPr="00B2132B" w:rsidRDefault="0070246B" w:rsidP="00747126">
            <w:pPr>
              <w:spacing w:after="0" w:line="259" w:lineRule="auto"/>
              <w:ind w:right="0"/>
              <w:rPr>
                <w:rFonts w:asciiTheme="minorHAnsi" w:hAnsiTheme="minorHAnsi" w:cstheme="minorHAnsi"/>
              </w:rPr>
            </w:pPr>
            <w:r>
              <w:rPr>
                <w:rFonts w:asciiTheme="minorHAnsi" w:hAnsiTheme="minorHAnsi"/>
                <w:b/>
              </w:rPr>
              <w:t xml:space="preserve">v) Liste de références détaillée indiquant la portée et l'ampleur de missions similaires : </w:t>
            </w:r>
            <w:r>
              <w:rPr>
                <w:rFonts w:asciiTheme="minorHAnsi" w:hAnsiTheme="minorHAnsi"/>
              </w:rPr>
              <w:t xml:space="preserve"> </w:t>
            </w:r>
          </w:p>
        </w:tc>
        <w:tc>
          <w:tcPr>
            <w:tcW w:w="1210" w:type="dxa"/>
            <w:tcBorders>
              <w:top w:val="single" w:sz="4" w:space="0" w:color="000000"/>
              <w:left w:val="single" w:sz="4" w:space="0" w:color="000000"/>
              <w:bottom w:val="single" w:sz="4" w:space="0" w:color="000000"/>
              <w:right w:val="single" w:sz="4" w:space="0" w:color="000000"/>
            </w:tcBorders>
          </w:tcPr>
          <w:p w14:paraId="41DD4060" w14:textId="77777777" w:rsidR="0070246B" w:rsidRPr="00545286" w:rsidRDefault="0070246B" w:rsidP="00747126">
            <w:pPr>
              <w:spacing w:after="0" w:line="259" w:lineRule="auto"/>
              <w:ind w:left="0" w:right="50" w:firstLine="0"/>
              <w:jc w:val="center"/>
              <w:rPr>
                <w:rFonts w:asciiTheme="minorHAnsi" w:hAnsiTheme="minorHAnsi" w:cstheme="minorHAnsi"/>
                <w:b/>
                <w:bCs/>
                <w:i/>
                <w:iCs/>
              </w:rPr>
            </w:pPr>
            <w:r>
              <w:rPr>
                <w:rFonts w:asciiTheme="minorHAnsi" w:hAnsiTheme="minorHAnsi"/>
                <w:b/>
                <w:i/>
              </w:rPr>
              <w:t>10</w:t>
            </w:r>
          </w:p>
        </w:tc>
      </w:tr>
      <w:tr w:rsidR="0070246B" w:rsidRPr="00B2132B" w14:paraId="72B7B1BC" w14:textId="77777777" w:rsidTr="00747126">
        <w:trPr>
          <w:trHeight w:val="26"/>
        </w:trPr>
        <w:tc>
          <w:tcPr>
            <w:tcW w:w="7883" w:type="dxa"/>
            <w:tcBorders>
              <w:top w:val="single" w:sz="4" w:space="0" w:color="auto"/>
              <w:left w:val="single" w:sz="4" w:space="0" w:color="auto"/>
              <w:bottom w:val="single" w:sz="4" w:space="0" w:color="auto"/>
              <w:right w:val="single" w:sz="4" w:space="0" w:color="auto"/>
            </w:tcBorders>
          </w:tcPr>
          <w:p w14:paraId="4CF51546" w14:textId="21B5BECD" w:rsidR="0070246B" w:rsidRPr="00B2132B" w:rsidRDefault="00360EDF" w:rsidP="0070246B">
            <w:pPr>
              <w:pStyle w:val="ListParagraph"/>
              <w:numPr>
                <w:ilvl w:val="0"/>
                <w:numId w:val="4"/>
              </w:numPr>
              <w:spacing w:after="0" w:line="259" w:lineRule="auto"/>
              <w:ind w:right="0"/>
              <w:jc w:val="left"/>
              <w:rPr>
                <w:rFonts w:asciiTheme="minorHAnsi" w:hAnsiTheme="minorHAnsi" w:cstheme="minorHAnsi"/>
              </w:rPr>
            </w:pPr>
            <w:r>
              <w:rPr>
                <w:rFonts w:asciiTheme="minorHAnsi" w:hAnsiTheme="minorHAnsi"/>
                <w:color w:val="auto"/>
              </w:rPr>
              <w:t xml:space="preserve">Au moins 3 lettres de référence signées par d'anciens clients pour lesquels vous avez réalisé des missions similaires. </w:t>
            </w:r>
          </w:p>
        </w:tc>
        <w:tc>
          <w:tcPr>
            <w:tcW w:w="1210" w:type="dxa"/>
            <w:tcBorders>
              <w:top w:val="single" w:sz="4" w:space="0" w:color="000000"/>
              <w:left w:val="single" w:sz="4" w:space="0" w:color="auto"/>
              <w:bottom w:val="single" w:sz="4" w:space="0" w:color="auto"/>
              <w:right w:val="single" w:sz="4" w:space="0" w:color="000000"/>
            </w:tcBorders>
          </w:tcPr>
          <w:p w14:paraId="713E00F5" w14:textId="77777777" w:rsidR="0070246B" w:rsidRPr="00B2132B" w:rsidRDefault="0070246B" w:rsidP="00747126">
            <w:pPr>
              <w:spacing w:after="0" w:line="259" w:lineRule="auto"/>
              <w:ind w:left="0" w:right="50" w:firstLine="0"/>
              <w:jc w:val="center"/>
              <w:rPr>
                <w:rFonts w:asciiTheme="minorHAnsi" w:hAnsiTheme="minorHAnsi" w:cstheme="minorHAnsi"/>
                <w:bCs/>
              </w:rPr>
            </w:pPr>
            <w:r>
              <w:rPr>
                <w:rFonts w:asciiTheme="minorHAnsi" w:hAnsiTheme="minorHAnsi"/>
              </w:rPr>
              <w:t>10</w:t>
            </w:r>
          </w:p>
        </w:tc>
      </w:tr>
      <w:tr w:rsidR="0070246B" w:rsidRPr="00B2132B" w14:paraId="03610C7D" w14:textId="77777777" w:rsidTr="00747126">
        <w:trPr>
          <w:trHeight w:val="386"/>
        </w:trPr>
        <w:tc>
          <w:tcPr>
            <w:tcW w:w="7883" w:type="dxa"/>
            <w:tcBorders>
              <w:top w:val="single" w:sz="4" w:space="0" w:color="000000"/>
              <w:left w:val="single" w:sz="4" w:space="0" w:color="000000"/>
              <w:bottom w:val="single" w:sz="4" w:space="0" w:color="000000"/>
              <w:right w:val="single" w:sz="4" w:space="0" w:color="000000"/>
            </w:tcBorders>
          </w:tcPr>
          <w:p w14:paraId="0C2A6785" w14:textId="3D84EE24" w:rsidR="0070246B" w:rsidRPr="00B2132B" w:rsidRDefault="0070246B" w:rsidP="00747126">
            <w:pPr>
              <w:spacing w:after="0" w:line="259" w:lineRule="auto"/>
              <w:ind w:right="0"/>
              <w:jc w:val="left"/>
              <w:rPr>
                <w:rFonts w:asciiTheme="minorHAnsi" w:hAnsiTheme="minorHAnsi" w:cstheme="minorHAnsi"/>
              </w:rPr>
            </w:pPr>
            <w:r>
              <w:rPr>
                <w:rFonts w:asciiTheme="minorHAnsi" w:hAnsiTheme="minorHAnsi"/>
                <w:b/>
              </w:rPr>
              <w:t xml:space="preserve">(B) PROPOSITION FINANCIÈRE  </w:t>
            </w:r>
          </w:p>
        </w:tc>
        <w:tc>
          <w:tcPr>
            <w:tcW w:w="1210" w:type="dxa"/>
            <w:tcBorders>
              <w:top w:val="single" w:sz="4" w:space="0" w:color="000000"/>
              <w:left w:val="single" w:sz="4" w:space="0" w:color="000000"/>
              <w:bottom w:val="single" w:sz="4" w:space="0" w:color="000000"/>
              <w:right w:val="single" w:sz="4" w:space="0" w:color="000000"/>
            </w:tcBorders>
          </w:tcPr>
          <w:p w14:paraId="51D21449" w14:textId="77777777" w:rsidR="0070246B" w:rsidRPr="00B2132B" w:rsidRDefault="0070246B" w:rsidP="00747126">
            <w:pPr>
              <w:spacing w:after="0" w:line="259" w:lineRule="auto"/>
              <w:ind w:left="0" w:right="4" w:firstLine="0"/>
              <w:jc w:val="center"/>
              <w:rPr>
                <w:rFonts w:asciiTheme="minorHAnsi" w:hAnsiTheme="minorHAnsi" w:cstheme="minorHAnsi"/>
              </w:rPr>
            </w:pPr>
            <w:r>
              <w:rPr>
                <w:rFonts w:asciiTheme="minorHAnsi" w:hAnsiTheme="minorHAnsi"/>
                <w:b/>
              </w:rPr>
              <w:t xml:space="preserve">30 </w:t>
            </w:r>
          </w:p>
        </w:tc>
      </w:tr>
      <w:tr w:rsidR="0070246B" w:rsidRPr="00B2132B" w14:paraId="63230395" w14:textId="77777777" w:rsidTr="00747126">
        <w:trPr>
          <w:trHeight w:val="26"/>
        </w:trPr>
        <w:tc>
          <w:tcPr>
            <w:tcW w:w="7883" w:type="dxa"/>
            <w:tcBorders>
              <w:top w:val="single" w:sz="4" w:space="0" w:color="auto"/>
              <w:left w:val="single" w:sz="4" w:space="0" w:color="auto"/>
              <w:bottom w:val="single" w:sz="4" w:space="0" w:color="auto"/>
              <w:right w:val="single" w:sz="4" w:space="0" w:color="auto"/>
            </w:tcBorders>
          </w:tcPr>
          <w:p w14:paraId="3D28D454" w14:textId="7F9ED5A6" w:rsidR="0070246B" w:rsidRPr="00632006" w:rsidRDefault="0070246B" w:rsidP="00632006">
            <w:pPr>
              <w:spacing w:after="0" w:line="259" w:lineRule="auto"/>
              <w:ind w:right="0"/>
              <w:jc w:val="left"/>
              <w:rPr>
                <w:rFonts w:asciiTheme="minorHAnsi" w:hAnsiTheme="minorHAnsi" w:cstheme="minorHAnsi"/>
              </w:rPr>
            </w:pPr>
          </w:p>
          <w:p w14:paraId="626667D7" w14:textId="2A2C8137" w:rsidR="0070246B" w:rsidRPr="00632006" w:rsidRDefault="0073628B" w:rsidP="00632006">
            <w:pPr>
              <w:pStyle w:val="ListParagraph"/>
              <w:numPr>
                <w:ilvl w:val="0"/>
                <w:numId w:val="49"/>
              </w:numPr>
              <w:spacing w:after="0" w:line="259" w:lineRule="auto"/>
              <w:ind w:right="0"/>
              <w:jc w:val="left"/>
              <w:rPr>
                <w:rFonts w:asciiTheme="minorHAnsi" w:hAnsiTheme="minorHAnsi" w:cstheme="minorHAnsi"/>
              </w:rPr>
            </w:pPr>
            <w:r>
              <w:rPr>
                <w:rFonts w:asciiTheme="minorHAnsi" w:hAnsiTheme="minorHAnsi"/>
                <w:color w:val="auto"/>
              </w:rPr>
              <w:t>La proposition financière peut être une estimation indicative guidée par la méthodologie proposée ou votre structure de coûts, par exemple une redevance journalière en USD (taxe applicable incluse).</w:t>
            </w:r>
          </w:p>
        </w:tc>
        <w:tc>
          <w:tcPr>
            <w:tcW w:w="1210" w:type="dxa"/>
            <w:tcBorders>
              <w:top w:val="single" w:sz="4" w:space="0" w:color="000000"/>
              <w:left w:val="single" w:sz="4" w:space="0" w:color="auto"/>
              <w:bottom w:val="single" w:sz="4" w:space="0" w:color="000000"/>
              <w:right w:val="single" w:sz="4" w:space="0" w:color="000000"/>
            </w:tcBorders>
          </w:tcPr>
          <w:p w14:paraId="0DAA8E55" w14:textId="77777777" w:rsidR="0070246B" w:rsidRPr="00B2132B" w:rsidRDefault="0070246B" w:rsidP="00747126">
            <w:pPr>
              <w:spacing w:after="0" w:line="259" w:lineRule="auto"/>
              <w:ind w:left="0" w:right="50" w:firstLine="0"/>
              <w:jc w:val="center"/>
              <w:rPr>
                <w:rFonts w:asciiTheme="minorHAnsi" w:hAnsiTheme="minorHAnsi" w:cstheme="minorHAnsi"/>
                <w:bCs/>
              </w:rPr>
            </w:pPr>
            <w:r>
              <w:rPr>
                <w:rFonts w:asciiTheme="minorHAnsi" w:hAnsiTheme="minorHAnsi"/>
              </w:rPr>
              <w:t>30</w:t>
            </w:r>
          </w:p>
        </w:tc>
      </w:tr>
      <w:tr w:rsidR="0070246B" w:rsidRPr="00B2132B" w14:paraId="29CCDBE0" w14:textId="77777777" w:rsidTr="00747126">
        <w:trPr>
          <w:trHeight w:val="26"/>
        </w:trPr>
        <w:tc>
          <w:tcPr>
            <w:tcW w:w="7883" w:type="dxa"/>
            <w:tcBorders>
              <w:top w:val="single" w:sz="4" w:space="0" w:color="auto"/>
              <w:left w:val="single" w:sz="4" w:space="0" w:color="auto"/>
              <w:bottom w:val="single" w:sz="4" w:space="0" w:color="auto"/>
              <w:right w:val="single" w:sz="4" w:space="0" w:color="auto"/>
            </w:tcBorders>
          </w:tcPr>
          <w:p w14:paraId="514D4784" w14:textId="77777777" w:rsidR="0070246B" w:rsidRPr="00B86150" w:rsidRDefault="0070246B" w:rsidP="00747126">
            <w:pPr>
              <w:pStyle w:val="ListParagraph"/>
              <w:spacing w:after="0" w:line="259" w:lineRule="auto"/>
              <w:ind w:right="0" w:firstLine="0"/>
              <w:jc w:val="left"/>
              <w:rPr>
                <w:rFonts w:asciiTheme="minorHAnsi" w:hAnsiTheme="minorHAnsi" w:cstheme="minorHAnsi"/>
                <w:b/>
                <w:bCs/>
              </w:rPr>
            </w:pPr>
            <w:r>
              <w:rPr>
                <w:rFonts w:asciiTheme="minorHAnsi" w:hAnsiTheme="minorHAnsi"/>
                <w:b/>
              </w:rPr>
              <w:t>Score total</w:t>
            </w:r>
          </w:p>
        </w:tc>
        <w:tc>
          <w:tcPr>
            <w:tcW w:w="1210" w:type="dxa"/>
            <w:tcBorders>
              <w:top w:val="single" w:sz="4" w:space="0" w:color="000000"/>
              <w:left w:val="single" w:sz="4" w:space="0" w:color="auto"/>
              <w:bottom w:val="single" w:sz="4" w:space="0" w:color="auto"/>
              <w:right w:val="single" w:sz="4" w:space="0" w:color="000000"/>
            </w:tcBorders>
          </w:tcPr>
          <w:p w14:paraId="1CBD6B5F" w14:textId="77777777" w:rsidR="0070246B" w:rsidRPr="00B86150" w:rsidRDefault="0070246B" w:rsidP="00747126">
            <w:pPr>
              <w:spacing w:after="0" w:line="259" w:lineRule="auto"/>
              <w:ind w:left="0" w:right="50" w:firstLine="0"/>
              <w:jc w:val="center"/>
              <w:rPr>
                <w:rFonts w:asciiTheme="minorHAnsi" w:hAnsiTheme="minorHAnsi" w:cstheme="minorHAnsi"/>
                <w:b/>
              </w:rPr>
            </w:pPr>
            <w:r>
              <w:rPr>
                <w:rFonts w:asciiTheme="minorHAnsi" w:hAnsiTheme="minorHAnsi"/>
                <w:b/>
              </w:rPr>
              <w:t>100</w:t>
            </w:r>
          </w:p>
        </w:tc>
      </w:tr>
    </w:tbl>
    <w:p w14:paraId="331BFB57" w14:textId="77777777" w:rsidR="0070246B" w:rsidRDefault="0070246B" w:rsidP="0070246B">
      <w:pPr>
        <w:spacing w:after="0" w:line="259" w:lineRule="auto"/>
        <w:ind w:left="0" w:right="0" w:firstLine="0"/>
        <w:jc w:val="left"/>
        <w:rPr>
          <w:b/>
          <w:color w:val="00B050"/>
          <w:sz w:val="24"/>
          <w:szCs w:val="24"/>
        </w:rPr>
      </w:pPr>
      <w:r>
        <w:rPr>
          <w:b/>
          <w:color w:val="00B050"/>
          <w:sz w:val="24"/>
        </w:rPr>
        <w:t xml:space="preserve">  </w:t>
      </w:r>
    </w:p>
    <w:p w14:paraId="5385FFB6" w14:textId="77777777" w:rsidR="0070246B" w:rsidRDefault="0070246B" w:rsidP="00C00DC3">
      <w:pPr>
        <w:pStyle w:val="ListParagraph"/>
        <w:numPr>
          <w:ilvl w:val="0"/>
          <w:numId w:val="43"/>
        </w:numPr>
        <w:spacing w:after="0" w:line="259" w:lineRule="auto"/>
        <w:ind w:right="0"/>
        <w:jc w:val="left"/>
        <w:rPr>
          <w:rFonts w:asciiTheme="minorHAnsi" w:eastAsiaTheme="majorEastAsia" w:hAnsiTheme="minorHAnsi" w:cstheme="majorBidi"/>
          <w:b/>
          <w:color w:val="2F5496" w:themeColor="accent1" w:themeShade="BF"/>
          <w:sz w:val="24"/>
          <w:szCs w:val="24"/>
        </w:rPr>
      </w:pPr>
      <w:r>
        <w:rPr>
          <w:rFonts w:asciiTheme="minorHAnsi" w:hAnsiTheme="minorHAnsi"/>
          <w:b/>
          <w:color w:val="2F5496" w:themeColor="accent1" w:themeShade="BF"/>
          <w:sz w:val="24"/>
        </w:rPr>
        <w:t>Détails de la candidature</w:t>
      </w:r>
    </w:p>
    <w:p w14:paraId="128534EC" w14:textId="77777777" w:rsidR="00163ADA" w:rsidRPr="001F6851" w:rsidRDefault="00163ADA" w:rsidP="00163ADA">
      <w:pPr>
        <w:spacing w:after="120" w:line="240" w:lineRule="auto"/>
        <w:rPr>
          <w:rFonts w:cstheme="minorHAnsi"/>
        </w:rPr>
      </w:pPr>
      <w:r>
        <w:t>L’AECF est un employeur qui prône l'égalité des chances. L'AECF considère tous les candidats intéressés sur la base de leur mérite sans tenir compte de la race, du sexe, de la couleur, de l'origine nationale, de la religion, de l'orientation sexuelle, de l'âge, de l'état civil, du statut d'ancien combattant, du handicap ou de toute autre caractéristique protégée par la loi en vigueur.</w:t>
      </w:r>
    </w:p>
    <w:p w14:paraId="1B4BF6A3" w14:textId="77777777" w:rsidR="00163ADA" w:rsidRPr="001F6851" w:rsidRDefault="00163ADA" w:rsidP="00163ADA">
      <w:pPr>
        <w:spacing w:after="120" w:line="240" w:lineRule="auto"/>
        <w:rPr>
          <w:rFonts w:cstheme="minorHAnsi"/>
        </w:rPr>
      </w:pPr>
    </w:p>
    <w:p w14:paraId="4C4187D5" w14:textId="5DAEEA60" w:rsidR="00163ADA" w:rsidRPr="001F6851" w:rsidRDefault="00163ADA" w:rsidP="00163ADA">
      <w:pPr>
        <w:numPr>
          <w:ilvl w:val="0"/>
          <w:numId w:val="46"/>
        </w:numPr>
        <w:spacing w:after="120" w:line="240" w:lineRule="auto"/>
        <w:ind w:right="0"/>
        <w:rPr>
          <w:rFonts w:cstheme="minorHAnsi"/>
        </w:rPr>
      </w:pPr>
      <w:r>
        <w:t xml:space="preserve">Les consultants intéressés sont priés de soumettre leur proposition technique et financière à </w:t>
      </w:r>
      <w:hyperlink r:id="rId11">
        <w:r>
          <w:rPr>
            <w:rStyle w:val="Hyperlink"/>
            <w:color w:val="2F5496" w:themeColor="accent1" w:themeShade="BF"/>
          </w:rPr>
          <w:t>aecfprocurement@aecfafrica.org</w:t>
        </w:r>
      </w:hyperlink>
      <w:r>
        <w:t xml:space="preserve"> au plus tard le </w:t>
      </w:r>
      <w:r>
        <w:rPr>
          <w:b/>
          <w:bCs/>
        </w:rPr>
        <w:t>17 juillet 2024 à 17 heures (EAT).</w:t>
      </w:r>
    </w:p>
    <w:p w14:paraId="0904CE33" w14:textId="0C1238E7" w:rsidR="00163ADA" w:rsidRPr="001F6851" w:rsidRDefault="00163ADA" w:rsidP="00163ADA">
      <w:pPr>
        <w:numPr>
          <w:ilvl w:val="0"/>
          <w:numId w:val="46"/>
        </w:numPr>
        <w:spacing w:after="120" w:line="240" w:lineRule="auto"/>
        <w:ind w:right="0"/>
        <w:rPr>
          <w:rFonts w:cstheme="minorHAnsi"/>
        </w:rPr>
      </w:pPr>
      <w:r>
        <w:rPr>
          <w:b/>
        </w:rPr>
        <w:t>Toutes les questions doivent être adressées à l'adresse électronique du service des achats avant le 7 juin 2024.</w:t>
      </w:r>
    </w:p>
    <w:p w14:paraId="56AFD16B" w14:textId="6969B758" w:rsidR="0070246B" w:rsidRPr="00913CED" w:rsidRDefault="00163ADA" w:rsidP="00913CED">
      <w:pPr>
        <w:numPr>
          <w:ilvl w:val="0"/>
          <w:numId w:val="46"/>
        </w:numPr>
        <w:spacing w:after="120" w:line="240" w:lineRule="auto"/>
        <w:ind w:right="0"/>
        <w:rPr>
          <w:rFonts w:cstheme="minorHAnsi"/>
          <w:b/>
          <w:bCs/>
          <w:color w:val="2F5496" w:themeColor="accent1" w:themeShade="BF"/>
        </w:rPr>
      </w:pPr>
      <w:r>
        <w:t xml:space="preserve">L'objet de l'e-mail doit être DEMANDE D'EXPRESSIONS D'INTÉRÊT POUR DES EXPERTS EN INVESTISSEMENT </w:t>
      </w:r>
      <w:proofErr w:type="gramStart"/>
      <w:r>
        <w:t>GENRE.-</w:t>
      </w:r>
      <w:proofErr w:type="gramEnd"/>
      <w:r>
        <w:t>FRANÇAIS L'AECF ne sera pas responsable de ne pas ouvrir les propositions soumises avec un sujet différent ou de ne pas répondre à des questions qui n'ont pas respecté le délai indiqué.</w:t>
      </w:r>
    </w:p>
    <w:p w14:paraId="09A45524" w14:textId="77777777" w:rsidR="0070246B" w:rsidRPr="00416D1B" w:rsidRDefault="0070246B" w:rsidP="0070246B">
      <w:pPr>
        <w:pStyle w:val="ListParagraph"/>
        <w:spacing w:after="0" w:line="259" w:lineRule="auto"/>
        <w:ind w:left="576" w:right="0" w:firstLine="0"/>
        <w:jc w:val="left"/>
        <w:rPr>
          <w:rFonts w:asciiTheme="minorHAnsi" w:eastAsiaTheme="majorEastAsia" w:hAnsiTheme="minorHAnsi" w:cstheme="majorBidi"/>
          <w:b/>
          <w:color w:val="2F5496" w:themeColor="accent1" w:themeShade="BF"/>
          <w:sz w:val="24"/>
          <w:szCs w:val="24"/>
        </w:rPr>
      </w:pPr>
    </w:p>
    <w:p w14:paraId="0062E986" w14:textId="77777777" w:rsidR="0070246B" w:rsidRDefault="0070246B" w:rsidP="00C00DC3">
      <w:pPr>
        <w:pStyle w:val="ListParagraph"/>
        <w:numPr>
          <w:ilvl w:val="0"/>
          <w:numId w:val="43"/>
        </w:numPr>
        <w:spacing w:after="0" w:line="259" w:lineRule="auto"/>
        <w:ind w:right="0"/>
        <w:jc w:val="left"/>
        <w:rPr>
          <w:rFonts w:asciiTheme="minorHAnsi" w:eastAsiaTheme="majorEastAsia" w:hAnsiTheme="minorHAnsi" w:cstheme="majorBidi"/>
          <w:b/>
          <w:color w:val="2F5496" w:themeColor="accent1" w:themeShade="BF"/>
          <w:sz w:val="24"/>
          <w:szCs w:val="24"/>
        </w:rPr>
      </w:pPr>
      <w:r>
        <w:rPr>
          <w:rFonts w:asciiTheme="minorHAnsi" w:hAnsiTheme="minorHAnsi"/>
          <w:b/>
          <w:color w:val="2F5496" w:themeColor="accent1" w:themeShade="BF"/>
          <w:sz w:val="24"/>
        </w:rPr>
        <w:t>Tarification</w:t>
      </w:r>
    </w:p>
    <w:p w14:paraId="6DA569EE" w14:textId="77777777" w:rsidR="0070246B" w:rsidRDefault="0070246B" w:rsidP="0070246B">
      <w:pPr>
        <w:ind w:left="0" w:firstLine="0"/>
        <w:rPr>
          <w:rFonts w:asciiTheme="minorHAnsi" w:hAnsiTheme="minorHAnsi" w:cstheme="minorHAnsi"/>
        </w:rPr>
      </w:pPr>
    </w:p>
    <w:p w14:paraId="7DDDCEC3" w14:textId="25B55885" w:rsidR="0070246B" w:rsidRPr="00307100" w:rsidRDefault="0070246B" w:rsidP="0070246B">
      <w:pPr>
        <w:ind w:left="0" w:firstLine="0"/>
        <w:rPr>
          <w:rFonts w:asciiTheme="minorHAnsi" w:hAnsiTheme="minorHAnsi" w:cstheme="minorHAnsi"/>
        </w:rPr>
      </w:pPr>
      <w:r>
        <w:rPr>
          <w:rFonts w:asciiTheme="minorHAnsi" w:hAnsiTheme="minorHAnsi"/>
        </w:rPr>
        <w:t>L'AECF est tenue par les autorités fiscales kenyanes de retenir les taxes sur les honoraires des contrats de service et de veiller à ce que la TVA de 16 % soit facturée le cas échéant. Il est conseillé aux candidats de s'assurer qu'ils comprennent bien leur situation fiscale au regard des dispositions de la législation fiscale kenyane lorsqu'ils élaborent leurs propositions.</w:t>
      </w:r>
    </w:p>
    <w:p w14:paraId="41520E71" w14:textId="77777777" w:rsidR="0070246B" w:rsidRDefault="0070246B" w:rsidP="0070246B">
      <w:pPr>
        <w:ind w:right="37"/>
        <w:rPr>
          <w:sz w:val="24"/>
          <w:szCs w:val="24"/>
        </w:rPr>
      </w:pPr>
    </w:p>
    <w:p w14:paraId="0400EBC8" w14:textId="77777777" w:rsidR="0070246B" w:rsidRDefault="0070246B" w:rsidP="00C00DC3">
      <w:pPr>
        <w:pStyle w:val="ListParagraph"/>
        <w:numPr>
          <w:ilvl w:val="0"/>
          <w:numId w:val="43"/>
        </w:numPr>
        <w:spacing w:after="0" w:line="259" w:lineRule="auto"/>
        <w:ind w:right="0"/>
        <w:jc w:val="left"/>
        <w:rPr>
          <w:rFonts w:asciiTheme="minorHAnsi" w:eastAsiaTheme="majorEastAsia" w:hAnsiTheme="minorHAnsi" w:cstheme="majorBidi"/>
          <w:b/>
          <w:color w:val="2F5496" w:themeColor="accent1" w:themeShade="BF"/>
          <w:sz w:val="24"/>
          <w:szCs w:val="24"/>
        </w:rPr>
      </w:pPr>
      <w:r>
        <w:rPr>
          <w:rFonts w:asciiTheme="minorHAnsi" w:hAnsiTheme="minorHAnsi"/>
          <w:b/>
          <w:color w:val="2F5496" w:themeColor="accent1" w:themeShade="BF"/>
          <w:sz w:val="24"/>
        </w:rPr>
        <w:lastRenderedPageBreak/>
        <w:t>Clause de non-responsabilité</w:t>
      </w:r>
    </w:p>
    <w:p w14:paraId="32620C42" w14:textId="77777777" w:rsidR="0070246B" w:rsidRDefault="0070246B" w:rsidP="0070246B">
      <w:pPr>
        <w:ind w:right="37"/>
        <w:rPr>
          <w:sz w:val="24"/>
          <w:szCs w:val="24"/>
        </w:rPr>
      </w:pPr>
    </w:p>
    <w:p w14:paraId="767D0715" w14:textId="77777777" w:rsidR="0070246B" w:rsidRDefault="0070246B" w:rsidP="0070246B">
      <w:pPr>
        <w:pStyle w:val="NoSpacing"/>
        <w:rPr>
          <w:rFonts w:eastAsia="Times New Roman" w:cstheme="minorHAnsi"/>
        </w:rPr>
      </w:pPr>
      <w:r>
        <w:t>L'AECF se réserve le droit de déterminer la structure du processus, le nombre de participants présélectionnés, le droit de se retirer du processus de proposition, le droit de modifier ce calendrier à tout moment sans préavis et se réserve le droit de retirer cet appel d'offres à tout moment, sans préavis et sans obligation de dédommagement et/ou de remboursement à l'égard de toute partie.</w:t>
      </w:r>
    </w:p>
    <w:p w14:paraId="19FC8F96" w14:textId="77777777" w:rsidR="00975613" w:rsidRPr="00307100" w:rsidRDefault="00975613" w:rsidP="0070246B">
      <w:pPr>
        <w:pStyle w:val="NoSpacing"/>
        <w:rPr>
          <w:rFonts w:eastAsia="Times New Roman" w:cstheme="minorHAnsi"/>
        </w:rPr>
      </w:pPr>
    </w:p>
    <w:p w14:paraId="03421DAC" w14:textId="77777777" w:rsidR="00233D0E" w:rsidRDefault="009D1214" w:rsidP="00233D0E">
      <w:pPr>
        <w:spacing w:after="120" w:line="257" w:lineRule="auto"/>
        <w:rPr>
          <w:rStyle w:val="eop"/>
          <w:rFonts w:cstheme="minorHAnsi"/>
          <w:i/>
          <w:shd w:val="clear" w:color="auto" w:fill="FFFFFF"/>
        </w:rPr>
      </w:pPr>
      <w:r>
        <w:t> </w:t>
      </w:r>
      <w:proofErr w:type="gramStart"/>
      <w:r>
        <w:rPr>
          <w:b/>
          <w:i/>
        </w:rPr>
        <w:t>NB:</w:t>
      </w:r>
      <w:proofErr w:type="gramEnd"/>
      <w:r>
        <w:rPr>
          <w:b/>
          <w:i/>
        </w:rPr>
        <w:t xml:space="preserve"> L'AECF ne demande pas de frais de candidature pour la participation à l'appel d'offres et n'a pas désigné d'agents ou d'intermédiaires pour faciliter les candidatures. </w:t>
      </w:r>
      <w:r>
        <w:rPr>
          <w:b/>
          <w:bCs/>
          <w:i/>
        </w:rPr>
        <w:t>Il est conseillé aux candidats de s'adresser directement au service des marchés publics de l'AECF</w:t>
      </w:r>
      <w:r>
        <w:rPr>
          <w:rStyle w:val="normaltextrun"/>
          <w:b/>
          <w:bCs/>
          <w:i/>
          <w:shd w:val="clear" w:color="auto" w:fill="FFFFFF"/>
        </w:rPr>
        <w:t>.</w:t>
      </w:r>
      <w:r>
        <w:rPr>
          <w:rStyle w:val="eop"/>
          <w:i/>
          <w:shd w:val="clear" w:color="auto" w:fill="FFFFFF"/>
        </w:rPr>
        <w:t> </w:t>
      </w:r>
    </w:p>
    <w:p w14:paraId="1D40818C" w14:textId="419B66C5" w:rsidR="001871C2" w:rsidRDefault="008975EC" w:rsidP="00F35ED7">
      <w:pPr>
        <w:ind w:left="0" w:firstLine="0"/>
        <w:rPr>
          <w:b/>
        </w:rPr>
      </w:pPr>
      <w:r>
        <w:rPr>
          <w:b/>
        </w:rPr>
        <w:t>Pour plus d'informations, veuillez consulter notre site web en cliquant sur le lien ci-dessous.</w:t>
      </w:r>
    </w:p>
    <w:p w14:paraId="6AA273EA" w14:textId="77777777" w:rsidR="00416D1B" w:rsidRPr="00416D1B" w:rsidRDefault="00416D1B" w:rsidP="00416D1B">
      <w:pPr>
        <w:pStyle w:val="xmsonormal"/>
        <w:rPr>
          <w:lang w:val="fr-FR"/>
        </w:rPr>
      </w:pPr>
      <w:hyperlink r:id="rId12" w:history="1">
        <w:r w:rsidRPr="00416D1B">
          <w:rPr>
            <w:rStyle w:val="Hyperlink"/>
            <w:lang w:val="fr-FR"/>
          </w:rPr>
          <w:t>https://www.aecfafrica.org/careers/appel-a-manifestation-dinteret-pour-des-experts-en-matiere-dinvestissement-dans-une-optique-de-genre-mai-2024/</w:t>
        </w:r>
      </w:hyperlink>
    </w:p>
    <w:p w14:paraId="7492BBC2" w14:textId="77777777" w:rsidR="00416D1B" w:rsidRPr="00B171D4" w:rsidRDefault="00416D1B" w:rsidP="00F35ED7">
      <w:pPr>
        <w:ind w:left="0" w:firstLine="0"/>
        <w:rPr>
          <w:b/>
          <w:bCs/>
        </w:rPr>
      </w:pPr>
    </w:p>
    <w:p w14:paraId="6DB11DC7" w14:textId="77777777" w:rsidR="00B171D4" w:rsidRPr="00F35ED7" w:rsidRDefault="00B171D4" w:rsidP="00F35ED7">
      <w:pPr>
        <w:ind w:left="0" w:firstLine="0"/>
        <w:rPr>
          <w:lang w:eastAsia="ar-SA"/>
        </w:rPr>
      </w:pPr>
    </w:p>
    <w:sectPr w:rsidR="00B171D4" w:rsidRPr="00F35ED7" w:rsidSect="00C46943">
      <w:headerReference w:type="even" r:id="rId13"/>
      <w:headerReference w:type="default" r:id="rId14"/>
      <w:footerReference w:type="default" r:id="rId15"/>
      <w:headerReference w:type="first" r:id="rId16"/>
      <w:pgSz w:w="11899" w:h="16841"/>
      <w:pgMar w:top="1608" w:right="1362" w:bottom="900" w:left="1416" w:header="70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BC1077" w14:textId="77777777" w:rsidR="00D66213" w:rsidRDefault="00D66213">
      <w:pPr>
        <w:spacing w:after="0" w:line="240" w:lineRule="auto"/>
      </w:pPr>
      <w:r>
        <w:separator/>
      </w:r>
    </w:p>
  </w:endnote>
  <w:endnote w:type="continuationSeparator" w:id="0">
    <w:p w14:paraId="2EFAD7F4" w14:textId="77777777" w:rsidR="00D66213" w:rsidRDefault="00D66213">
      <w:pPr>
        <w:spacing w:after="0" w:line="240" w:lineRule="auto"/>
      </w:pPr>
      <w:r>
        <w:continuationSeparator/>
      </w:r>
    </w:p>
  </w:endnote>
  <w:endnote w:type="continuationNotice" w:id="1">
    <w:p w14:paraId="4A88BEE1" w14:textId="77777777" w:rsidR="00D66213" w:rsidRDefault="00D662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2921744"/>
      <w:docPartObj>
        <w:docPartGallery w:val="Page Numbers (Bottom of Page)"/>
        <w:docPartUnique/>
      </w:docPartObj>
    </w:sdtPr>
    <w:sdtEndPr>
      <w:rPr>
        <w:noProof/>
      </w:rPr>
    </w:sdtEndPr>
    <w:sdtContent>
      <w:p w14:paraId="767700E4" w14:textId="77777777" w:rsidR="00764682" w:rsidRDefault="00836748">
        <w:pPr>
          <w:pStyle w:val="Footer"/>
          <w:jc w:val="right"/>
        </w:pPr>
        <w:r>
          <w:fldChar w:fldCharType="begin"/>
        </w:r>
        <w:r>
          <w:instrText xml:space="preserve"> PAGE   \* MERGEFORMAT </w:instrText>
        </w:r>
        <w:r>
          <w:fldChar w:fldCharType="separate"/>
        </w:r>
        <w:r>
          <w:t>6</w:t>
        </w:r>
        <w:r>
          <w:fldChar w:fldCharType="end"/>
        </w:r>
      </w:p>
    </w:sdtContent>
  </w:sdt>
  <w:p w14:paraId="4E6A2423" w14:textId="77777777" w:rsidR="00764682" w:rsidRDefault="007646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270D0C" w14:textId="77777777" w:rsidR="00D66213" w:rsidRDefault="00D66213">
      <w:pPr>
        <w:spacing w:after="0" w:line="240" w:lineRule="auto"/>
      </w:pPr>
      <w:r>
        <w:separator/>
      </w:r>
    </w:p>
  </w:footnote>
  <w:footnote w:type="continuationSeparator" w:id="0">
    <w:p w14:paraId="4C2D039A" w14:textId="77777777" w:rsidR="00D66213" w:rsidRDefault="00D66213">
      <w:pPr>
        <w:spacing w:after="0" w:line="240" w:lineRule="auto"/>
      </w:pPr>
      <w:r>
        <w:continuationSeparator/>
      </w:r>
    </w:p>
  </w:footnote>
  <w:footnote w:type="continuationNotice" w:id="1">
    <w:p w14:paraId="143C4176" w14:textId="77777777" w:rsidR="00D66213" w:rsidRDefault="00D662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77A5C" w14:textId="77777777" w:rsidR="00764682" w:rsidRDefault="00836748">
    <w:pPr>
      <w:spacing w:after="0" w:line="259" w:lineRule="auto"/>
      <w:ind w:left="-1416" w:right="54" w:firstLine="0"/>
      <w:jc w:val="left"/>
    </w:pPr>
    <w:r>
      <w:rPr>
        <w:noProof/>
      </w:rPr>
      <w:drawing>
        <wp:anchor distT="0" distB="0" distL="114300" distR="114300" simplePos="0" relativeHeight="251658240" behindDoc="0" locked="0" layoutInCell="1" allowOverlap="0" wp14:anchorId="22D0927D" wp14:editId="36907763">
          <wp:simplePos x="0" y="0"/>
          <wp:positionH relativeFrom="page">
            <wp:posOffset>5437632</wp:posOffset>
          </wp:positionH>
          <wp:positionV relativeFrom="page">
            <wp:posOffset>449580</wp:posOffset>
          </wp:positionV>
          <wp:extent cx="1219200" cy="685800"/>
          <wp:effectExtent l="0" t="0" r="0" b="0"/>
          <wp:wrapSquare wrapText="bothSides"/>
          <wp:docPr id="25" name="Picture 25"/>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219200" cy="6858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F4275" w14:textId="77777777" w:rsidR="00764682" w:rsidRDefault="00836748">
    <w:pPr>
      <w:spacing w:after="0" w:line="259" w:lineRule="auto"/>
      <w:ind w:left="-1416" w:right="54" w:firstLine="0"/>
      <w:jc w:val="left"/>
    </w:pPr>
    <w:r>
      <w:rPr>
        <w:noProof/>
      </w:rPr>
      <w:drawing>
        <wp:anchor distT="0" distB="0" distL="114300" distR="114300" simplePos="0" relativeHeight="251658241" behindDoc="0" locked="0" layoutInCell="1" allowOverlap="0" wp14:anchorId="5F40F0B9" wp14:editId="595FC84A">
          <wp:simplePos x="0" y="0"/>
          <wp:positionH relativeFrom="page">
            <wp:posOffset>5437505</wp:posOffset>
          </wp:positionH>
          <wp:positionV relativeFrom="page">
            <wp:posOffset>76531</wp:posOffset>
          </wp:positionV>
          <wp:extent cx="1219200" cy="685800"/>
          <wp:effectExtent l="0" t="0" r="0" b="0"/>
          <wp:wrapSquare wrapText="bothSides"/>
          <wp:docPr id="26" name="Picture 26"/>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219200" cy="6858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21015" w14:textId="77777777" w:rsidR="00764682" w:rsidRDefault="00836748">
    <w:pPr>
      <w:spacing w:after="0" w:line="259" w:lineRule="auto"/>
      <w:ind w:left="-1416" w:right="54" w:firstLine="0"/>
      <w:jc w:val="left"/>
    </w:pPr>
    <w:r>
      <w:rPr>
        <w:noProof/>
      </w:rPr>
      <w:drawing>
        <wp:anchor distT="0" distB="0" distL="114300" distR="114300" simplePos="0" relativeHeight="251658242" behindDoc="0" locked="0" layoutInCell="1" allowOverlap="0" wp14:anchorId="4A93ABFA" wp14:editId="1E3981A5">
          <wp:simplePos x="0" y="0"/>
          <wp:positionH relativeFrom="page">
            <wp:posOffset>5437632</wp:posOffset>
          </wp:positionH>
          <wp:positionV relativeFrom="page">
            <wp:posOffset>449580</wp:posOffset>
          </wp:positionV>
          <wp:extent cx="1219200" cy="685800"/>
          <wp:effectExtent l="0" t="0" r="0" b="0"/>
          <wp:wrapSquare wrapText="bothSides"/>
          <wp:docPr id="27" name="Picture 27"/>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219200" cy="685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D7875"/>
    <w:multiLevelType w:val="hybridMultilevel"/>
    <w:tmpl w:val="D4B6C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A22C8"/>
    <w:multiLevelType w:val="hybridMultilevel"/>
    <w:tmpl w:val="0B867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3576F"/>
    <w:multiLevelType w:val="hybridMultilevel"/>
    <w:tmpl w:val="EE26B75C"/>
    <w:lvl w:ilvl="0" w:tplc="0809001B">
      <w:start w:val="1"/>
      <w:numFmt w:val="lowerRoman"/>
      <w:lvlText w:val="%1."/>
      <w:lvlJc w:val="right"/>
      <w:pPr>
        <w:ind w:left="1440" w:hanging="72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6142CB"/>
    <w:multiLevelType w:val="hybridMultilevel"/>
    <w:tmpl w:val="54D85A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F740B0"/>
    <w:multiLevelType w:val="hybridMultilevel"/>
    <w:tmpl w:val="DF1A6322"/>
    <w:lvl w:ilvl="0" w:tplc="84E4A55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F4E5E0">
      <w:start w:val="1"/>
      <w:numFmt w:val="bullet"/>
      <w:lvlText w:val="o"/>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AA2972">
      <w:start w:val="1"/>
      <w:numFmt w:val="bullet"/>
      <w:lvlText w:val="▪"/>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2A020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CA4E2A">
      <w:start w:val="1"/>
      <w:numFmt w:val="bullet"/>
      <w:lvlText w:val="o"/>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02D3C0">
      <w:start w:val="1"/>
      <w:numFmt w:val="bullet"/>
      <w:lvlText w:val="▪"/>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34B22A">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06BB12">
      <w:start w:val="1"/>
      <w:numFmt w:val="bullet"/>
      <w:lvlText w:val="o"/>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04CF5E">
      <w:start w:val="1"/>
      <w:numFmt w:val="bullet"/>
      <w:lvlText w:val="▪"/>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47F2C98"/>
    <w:multiLevelType w:val="hybridMultilevel"/>
    <w:tmpl w:val="F36889BA"/>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5152D94"/>
    <w:multiLevelType w:val="multilevel"/>
    <w:tmpl w:val="AA34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C03C28"/>
    <w:multiLevelType w:val="hybridMultilevel"/>
    <w:tmpl w:val="0E264A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75F042A"/>
    <w:multiLevelType w:val="hybridMultilevel"/>
    <w:tmpl w:val="CD4C90C8"/>
    <w:lvl w:ilvl="0" w:tplc="578AAD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683534"/>
    <w:multiLevelType w:val="multilevel"/>
    <w:tmpl w:val="B9DE0A76"/>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1DB29A9"/>
    <w:multiLevelType w:val="hybridMultilevel"/>
    <w:tmpl w:val="46663AEE"/>
    <w:lvl w:ilvl="0" w:tplc="C47A1326">
      <w:start w:val="1"/>
      <w:numFmt w:val="lowerRoman"/>
      <w:lvlText w:val="%1."/>
      <w:lvlJc w:val="left"/>
      <w:pPr>
        <w:ind w:left="765" w:hanging="72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138D4AEB"/>
    <w:multiLevelType w:val="multilevel"/>
    <w:tmpl w:val="BE30C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026A91"/>
    <w:multiLevelType w:val="hybridMultilevel"/>
    <w:tmpl w:val="83BC482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18FE7875"/>
    <w:multiLevelType w:val="multilevel"/>
    <w:tmpl w:val="AEC425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CEF21F0"/>
    <w:multiLevelType w:val="hybridMultilevel"/>
    <w:tmpl w:val="439C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9C2FAF"/>
    <w:multiLevelType w:val="hybridMultilevel"/>
    <w:tmpl w:val="217AC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B719B1"/>
    <w:multiLevelType w:val="hybridMultilevel"/>
    <w:tmpl w:val="9D6E3164"/>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279C3F2E"/>
    <w:multiLevelType w:val="multilevel"/>
    <w:tmpl w:val="138E8D06"/>
    <w:lvl w:ilvl="0">
      <w:start w:val="1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28783C16"/>
    <w:multiLevelType w:val="hybridMultilevel"/>
    <w:tmpl w:val="A710AC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AFE1A0B"/>
    <w:multiLevelType w:val="hybridMultilevel"/>
    <w:tmpl w:val="BDCCE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7936C9"/>
    <w:multiLevelType w:val="hybridMultilevel"/>
    <w:tmpl w:val="E28E0E62"/>
    <w:lvl w:ilvl="0" w:tplc="1FC29F28">
      <w:start w:val="1"/>
      <w:numFmt w:val="bullet"/>
      <w:lvlText w:val="•"/>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A456BE">
      <w:start w:val="1"/>
      <w:numFmt w:val="bullet"/>
      <w:lvlText w:val="o"/>
      <w:lvlJc w:val="left"/>
      <w:pPr>
        <w:ind w:left="15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BE6746">
      <w:start w:val="1"/>
      <w:numFmt w:val="bullet"/>
      <w:lvlText w:val="▪"/>
      <w:lvlJc w:val="left"/>
      <w:pPr>
        <w:ind w:left="22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758CBD8">
      <w:start w:val="1"/>
      <w:numFmt w:val="bullet"/>
      <w:lvlText w:val="•"/>
      <w:lvlJc w:val="left"/>
      <w:pPr>
        <w:ind w:left="3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22FE62">
      <w:start w:val="1"/>
      <w:numFmt w:val="bullet"/>
      <w:lvlText w:val="o"/>
      <w:lvlJc w:val="left"/>
      <w:pPr>
        <w:ind w:left="3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9260F82">
      <w:start w:val="1"/>
      <w:numFmt w:val="bullet"/>
      <w:lvlText w:val="▪"/>
      <w:lvlJc w:val="left"/>
      <w:pPr>
        <w:ind w:left="4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5901C20">
      <w:start w:val="1"/>
      <w:numFmt w:val="bullet"/>
      <w:lvlText w:val="•"/>
      <w:lvlJc w:val="left"/>
      <w:pPr>
        <w:ind w:left="5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70D448">
      <w:start w:val="1"/>
      <w:numFmt w:val="bullet"/>
      <w:lvlText w:val="o"/>
      <w:lvlJc w:val="left"/>
      <w:pPr>
        <w:ind w:left="5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74CB6CE">
      <w:start w:val="1"/>
      <w:numFmt w:val="bullet"/>
      <w:lvlText w:val="▪"/>
      <w:lvlJc w:val="left"/>
      <w:pPr>
        <w:ind w:left="6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DAB1189"/>
    <w:multiLevelType w:val="multilevel"/>
    <w:tmpl w:val="D85A9C3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DC3DB3"/>
    <w:multiLevelType w:val="hybridMultilevel"/>
    <w:tmpl w:val="579698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B179DB"/>
    <w:multiLevelType w:val="hybridMultilevel"/>
    <w:tmpl w:val="2410E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D601EE"/>
    <w:multiLevelType w:val="multilevel"/>
    <w:tmpl w:val="6184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304677"/>
    <w:multiLevelType w:val="multilevel"/>
    <w:tmpl w:val="2CD2F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7A288C"/>
    <w:multiLevelType w:val="hybridMultilevel"/>
    <w:tmpl w:val="E9E2202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48B57E51"/>
    <w:multiLevelType w:val="multilevel"/>
    <w:tmpl w:val="600C0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8D60A74"/>
    <w:multiLevelType w:val="multilevel"/>
    <w:tmpl w:val="4AA28C2E"/>
    <w:lvl w:ilvl="0">
      <w:start w:val="1"/>
      <w:numFmt w:val="decimal"/>
      <w:lvlText w:val="%1.0"/>
      <w:lvlJc w:val="left"/>
      <w:pPr>
        <w:ind w:left="345" w:hanging="360"/>
      </w:pPr>
      <w:rPr>
        <w:rFonts w:asciiTheme="minorHAnsi" w:eastAsiaTheme="majorEastAsia" w:hAnsiTheme="minorHAnsi" w:cstheme="majorBidi" w:hint="default"/>
        <w:color w:val="2F5496" w:themeColor="accent1" w:themeShade="BF"/>
        <w:sz w:val="24"/>
      </w:rPr>
    </w:lvl>
    <w:lvl w:ilvl="1">
      <w:start w:val="1"/>
      <w:numFmt w:val="decimal"/>
      <w:lvlText w:val="%1.%2"/>
      <w:lvlJc w:val="left"/>
      <w:pPr>
        <w:ind w:left="1065" w:hanging="360"/>
      </w:pPr>
      <w:rPr>
        <w:rFonts w:asciiTheme="minorHAnsi" w:eastAsiaTheme="majorEastAsia" w:hAnsiTheme="minorHAnsi" w:cstheme="majorBidi" w:hint="default"/>
        <w:color w:val="2F5496" w:themeColor="accent1" w:themeShade="BF"/>
        <w:sz w:val="24"/>
      </w:rPr>
    </w:lvl>
    <w:lvl w:ilvl="2">
      <w:start w:val="1"/>
      <w:numFmt w:val="decimal"/>
      <w:lvlText w:val="%1.%2.%3"/>
      <w:lvlJc w:val="left"/>
      <w:pPr>
        <w:ind w:left="2145" w:hanging="720"/>
      </w:pPr>
      <w:rPr>
        <w:rFonts w:asciiTheme="minorHAnsi" w:eastAsiaTheme="majorEastAsia" w:hAnsiTheme="minorHAnsi" w:cstheme="majorBidi" w:hint="default"/>
        <w:color w:val="2F5496" w:themeColor="accent1" w:themeShade="BF"/>
        <w:sz w:val="24"/>
      </w:rPr>
    </w:lvl>
    <w:lvl w:ilvl="3">
      <w:start w:val="1"/>
      <w:numFmt w:val="decimal"/>
      <w:lvlText w:val="%1.%2.%3.%4"/>
      <w:lvlJc w:val="left"/>
      <w:pPr>
        <w:ind w:left="2865" w:hanging="720"/>
      </w:pPr>
      <w:rPr>
        <w:rFonts w:asciiTheme="minorHAnsi" w:eastAsiaTheme="majorEastAsia" w:hAnsiTheme="minorHAnsi" w:cstheme="majorBidi" w:hint="default"/>
        <w:color w:val="2F5496" w:themeColor="accent1" w:themeShade="BF"/>
        <w:sz w:val="24"/>
      </w:rPr>
    </w:lvl>
    <w:lvl w:ilvl="4">
      <w:start w:val="1"/>
      <w:numFmt w:val="decimal"/>
      <w:lvlText w:val="%1.%2.%3.%4.%5"/>
      <w:lvlJc w:val="left"/>
      <w:pPr>
        <w:ind w:left="3945" w:hanging="1080"/>
      </w:pPr>
      <w:rPr>
        <w:rFonts w:asciiTheme="minorHAnsi" w:eastAsiaTheme="majorEastAsia" w:hAnsiTheme="minorHAnsi" w:cstheme="majorBidi" w:hint="default"/>
        <w:color w:val="2F5496" w:themeColor="accent1" w:themeShade="BF"/>
        <w:sz w:val="24"/>
      </w:rPr>
    </w:lvl>
    <w:lvl w:ilvl="5">
      <w:start w:val="1"/>
      <w:numFmt w:val="decimal"/>
      <w:lvlText w:val="%1.%2.%3.%4.%5.%6"/>
      <w:lvlJc w:val="left"/>
      <w:pPr>
        <w:ind w:left="4665" w:hanging="1080"/>
      </w:pPr>
      <w:rPr>
        <w:rFonts w:asciiTheme="minorHAnsi" w:eastAsiaTheme="majorEastAsia" w:hAnsiTheme="minorHAnsi" w:cstheme="majorBidi" w:hint="default"/>
        <w:color w:val="2F5496" w:themeColor="accent1" w:themeShade="BF"/>
        <w:sz w:val="24"/>
      </w:rPr>
    </w:lvl>
    <w:lvl w:ilvl="6">
      <w:start w:val="1"/>
      <w:numFmt w:val="decimal"/>
      <w:lvlText w:val="%1.%2.%3.%4.%5.%6.%7"/>
      <w:lvlJc w:val="left"/>
      <w:pPr>
        <w:ind w:left="5745" w:hanging="1440"/>
      </w:pPr>
      <w:rPr>
        <w:rFonts w:asciiTheme="minorHAnsi" w:eastAsiaTheme="majorEastAsia" w:hAnsiTheme="minorHAnsi" w:cstheme="majorBidi" w:hint="default"/>
        <w:color w:val="2F5496" w:themeColor="accent1" w:themeShade="BF"/>
        <w:sz w:val="24"/>
      </w:rPr>
    </w:lvl>
    <w:lvl w:ilvl="7">
      <w:start w:val="1"/>
      <w:numFmt w:val="decimal"/>
      <w:lvlText w:val="%1.%2.%3.%4.%5.%6.%7.%8"/>
      <w:lvlJc w:val="left"/>
      <w:pPr>
        <w:ind w:left="6465" w:hanging="1440"/>
      </w:pPr>
      <w:rPr>
        <w:rFonts w:asciiTheme="minorHAnsi" w:eastAsiaTheme="majorEastAsia" w:hAnsiTheme="minorHAnsi" w:cstheme="majorBidi" w:hint="default"/>
        <w:color w:val="2F5496" w:themeColor="accent1" w:themeShade="BF"/>
        <w:sz w:val="24"/>
      </w:rPr>
    </w:lvl>
    <w:lvl w:ilvl="8">
      <w:start w:val="1"/>
      <w:numFmt w:val="decimal"/>
      <w:lvlText w:val="%1.%2.%3.%4.%5.%6.%7.%8.%9"/>
      <w:lvlJc w:val="left"/>
      <w:pPr>
        <w:ind w:left="7185" w:hanging="1440"/>
      </w:pPr>
      <w:rPr>
        <w:rFonts w:asciiTheme="minorHAnsi" w:eastAsiaTheme="majorEastAsia" w:hAnsiTheme="minorHAnsi" w:cstheme="majorBidi" w:hint="default"/>
        <w:color w:val="2F5496" w:themeColor="accent1" w:themeShade="BF"/>
        <w:sz w:val="24"/>
      </w:rPr>
    </w:lvl>
  </w:abstractNum>
  <w:abstractNum w:abstractNumId="29" w15:restartNumberingAfterBreak="0">
    <w:nsid w:val="4E8450B5"/>
    <w:multiLevelType w:val="hybridMultilevel"/>
    <w:tmpl w:val="D81678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F54126E"/>
    <w:multiLevelType w:val="hybridMultilevel"/>
    <w:tmpl w:val="7B5E6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56794A"/>
    <w:multiLevelType w:val="hybridMultilevel"/>
    <w:tmpl w:val="B8DA2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2551EC"/>
    <w:multiLevelType w:val="hybridMultilevel"/>
    <w:tmpl w:val="3FAE5F10"/>
    <w:lvl w:ilvl="0" w:tplc="27A2C37E">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3" w15:restartNumberingAfterBreak="0">
    <w:nsid w:val="5B9C3884"/>
    <w:multiLevelType w:val="hybridMultilevel"/>
    <w:tmpl w:val="D48A3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E22BD3"/>
    <w:multiLevelType w:val="hybridMultilevel"/>
    <w:tmpl w:val="0A48C4CE"/>
    <w:lvl w:ilvl="0" w:tplc="64D0F97E">
      <w:start w:val="5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143E95"/>
    <w:multiLevelType w:val="hybridMultilevel"/>
    <w:tmpl w:val="F6303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DD393C"/>
    <w:multiLevelType w:val="hybridMultilevel"/>
    <w:tmpl w:val="F29E4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D94080"/>
    <w:multiLevelType w:val="hybridMultilevel"/>
    <w:tmpl w:val="36409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A9807AE"/>
    <w:multiLevelType w:val="hybridMultilevel"/>
    <w:tmpl w:val="221285D6"/>
    <w:lvl w:ilvl="0" w:tplc="D9703B88">
      <w:start w:val="1"/>
      <w:numFmt w:val="bullet"/>
      <w:lvlText w:val="-"/>
      <w:lvlJc w:val="left"/>
      <w:pPr>
        <w:ind w:left="1125" w:hanging="360"/>
      </w:pPr>
      <w:rPr>
        <w:rFonts w:ascii="Calibri" w:eastAsia="Calibri" w:hAnsi="Calibri" w:cs="Calibr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9" w15:restartNumberingAfterBreak="0">
    <w:nsid w:val="6B9E69B6"/>
    <w:multiLevelType w:val="multilevel"/>
    <w:tmpl w:val="587ADD5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6EEA5E82"/>
    <w:multiLevelType w:val="hybridMultilevel"/>
    <w:tmpl w:val="F0F2F6E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74F80DAF"/>
    <w:multiLevelType w:val="hybridMultilevel"/>
    <w:tmpl w:val="363C2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E61AFA"/>
    <w:multiLevelType w:val="hybridMultilevel"/>
    <w:tmpl w:val="5F1C2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7664C27"/>
    <w:multiLevelType w:val="hybridMultilevel"/>
    <w:tmpl w:val="63AC5D46"/>
    <w:lvl w:ilvl="0" w:tplc="A030E160">
      <w:start w:val="1"/>
      <w:numFmt w:val="lowerLetter"/>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AF662B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A8530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202869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2AD81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9983E1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14EB45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0C2ABF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846B73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99A5E79"/>
    <w:multiLevelType w:val="hybridMultilevel"/>
    <w:tmpl w:val="29089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3552AF"/>
    <w:multiLevelType w:val="multilevel"/>
    <w:tmpl w:val="B798F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A9225B"/>
    <w:multiLevelType w:val="hybridMultilevel"/>
    <w:tmpl w:val="FE2A1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AB21C7"/>
    <w:multiLevelType w:val="multilevel"/>
    <w:tmpl w:val="F62C86EE"/>
    <w:lvl w:ilvl="0">
      <w:start w:val="10"/>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7FDD24F7"/>
    <w:multiLevelType w:val="hybridMultilevel"/>
    <w:tmpl w:val="B6CAFEBA"/>
    <w:lvl w:ilvl="0" w:tplc="DB2A9280">
      <w:start w:val="1"/>
      <w:numFmt w:val="bullet"/>
      <w:lvlText w:val="•"/>
      <w:lvlJc w:val="left"/>
      <w:pPr>
        <w:ind w:left="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608AA6">
      <w:start w:val="1"/>
      <w:numFmt w:val="bullet"/>
      <w:lvlText w:val="o"/>
      <w:lvlJc w:val="left"/>
      <w:pPr>
        <w:ind w:left="15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3AA79C">
      <w:start w:val="1"/>
      <w:numFmt w:val="bullet"/>
      <w:lvlText w:val="▪"/>
      <w:lvlJc w:val="left"/>
      <w:pPr>
        <w:ind w:left="22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F36D9E2">
      <w:start w:val="1"/>
      <w:numFmt w:val="bullet"/>
      <w:lvlText w:val="•"/>
      <w:lvlJc w:val="left"/>
      <w:pPr>
        <w:ind w:left="30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FAC176">
      <w:start w:val="1"/>
      <w:numFmt w:val="bullet"/>
      <w:lvlText w:val="o"/>
      <w:lvlJc w:val="left"/>
      <w:pPr>
        <w:ind w:left="3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DB81350">
      <w:start w:val="1"/>
      <w:numFmt w:val="bullet"/>
      <w:lvlText w:val="▪"/>
      <w:lvlJc w:val="left"/>
      <w:pPr>
        <w:ind w:left="4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CA2F4EA">
      <w:start w:val="1"/>
      <w:numFmt w:val="bullet"/>
      <w:lvlText w:val="•"/>
      <w:lvlJc w:val="left"/>
      <w:pPr>
        <w:ind w:left="5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505D7C">
      <w:start w:val="1"/>
      <w:numFmt w:val="bullet"/>
      <w:lvlText w:val="o"/>
      <w:lvlJc w:val="left"/>
      <w:pPr>
        <w:ind w:left="5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4C0581C">
      <w:start w:val="1"/>
      <w:numFmt w:val="bullet"/>
      <w:lvlText w:val="▪"/>
      <w:lvlJc w:val="left"/>
      <w:pPr>
        <w:ind w:left="6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754282742">
    <w:abstractNumId w:val="43"/>
  </w:num>
  <w:num w:numId="2" w16cid:durableId="1723601259">
    <w:abstractNumId w:val="28"/>
  </w:num>
  <w:num w:numId="3" w16cid:durableId="254443500">
    <w:abstractNumId w:val="32"/>
  </w:num>
  <w:num w:numId="4" w16cid:durableId="1063404296">
    <w:abstractNumId w:val="26"/>
  </w:num>
  <w:num w:numId="5" w16cid:durableId="357705957">
    <w:abstractNumId w:val="5"/>
  </w:num>
  <w:num w:numId="6" w16cid:durableId="863708018">
    <w:abstractNumId w:val="16"/>
  </w:num>
  <w:num w:numId="7" w16cid:durableId="490101419">
    <w:abstractNumId w:val="31"/>
  </w:num>
  <w:num w:numId="8" w16cid:durableId="1225490300">
    <w:abstractNumId w:val="18"/>
  </w:num>
  <w:num w:numId="9" w16cid:durableId="1950307491">
    <w:abstractNumId w:val="35"/>
  </w:num>
  <w:num w:numId="10" w16cid:durableId="658465528">
    <w:abstractNumId w:val="20"/>
  </w:num>
  <w:num w:numId="11" w16cid:durableId="486749530">
    <w:abstractNumId w:val="0"/>
  </w:num>
  <w:num w:numId="12" w16cid:durableId="1904610">
    <w:abstractNumId w:val="1"/>
  </w:num>
  <w:num w:numId="13" w16cid:durableId="1737976172">
    <w:abstractNumId w:val="15"/>
  </w:num>
  <w:num w:numId="14" w16cid:durableId="1021202471">
    <w:abstractNumId w:val="14"/>
  </w:num>
  <w:num w:numId="15" w16cid:durableId="1552880242">
    <w:abstractNumId w:val="33"/>
  </w:num>
  <w:num w:numId="16" w16cid:durableId="1858929809">
    <w:abstractNumId w:val="10"/>
  </w:num>
  <w:num w:numId="17" w16cid:durableId="1547833727">
    <w:abstractNumId w:val="38"/>
  </w:num>
  <w:num w:numId="18" w16cid:durableId="1769234545">
    <w:abstractNumId w:val="9"/>
  </w:num>
  <w:num w:numId="19" w16cid:durableId="1812819728">
    <w:abstractNumId w:val="48"/>
  </w:num>
  <w:num w:numId="20" w16cid:durableId="1867596727">
    <w:abstractNumId w:val="41"/>
  </w:num>
  <w:num w:numId="21" w16cid:durableId="618073169">
    <w:abstractNumId w:val="22"/>
  </w:num>
  <w:num w:numId="22" w16cid:durableId="1727605980">
    <w:abstractNumId w:val="4"/>
  </w:num>
  <w:num w:numId="23" w16cid:durableId="541131724">
    <w:abstractNumId w:val="27"/>
  </w:num>
  <w:num w:numId="24" w16cid:durableId="1527329575">
    <w:abstractNumId w:val="6"/>
  </w:num>
  <w:num w:numId="25" w16cid:durableId="1809324669">
    <w:abstractNumId w:val="47"/>
  </w:num>
  <w:num w:numId="26" w16cid:durableId="1174996591">
    <w:abstractNumId w:val="17"/>
  </w:num>
  <w:num w:numId="27" w16cid:durableId="2045056152">
    <w:abstractNumId w:val="29"/>
  </w:num>
  <w:num w:numId="28" w16cid:durableId="1680160287">
    <w:abstractNumId w:val="7"/>
  </w:num>
  <w:num w:numId="29" w16cid:durableId="1760756985">
    <w:abstractNumId w:val="3"/>
  </w:num>
  <w:num w:numId="30" w16cid:durableId="1255285199">
    <w:abstractNumId w:val="8"/>
  </w:num>
  <w:num w:numId="31" w16cid:durableId="901140538">
    <w:abstractNumId w:val="46"/>
  </w:num>
  <w:num w:numId="32" w16cid:durableId="532421176">
    <w:abstractNumId w:val="44"/>
  </w:num>
  <w:num w:numId="33" w16cid:durableId="551579916">
    <w:abstractNumId w:val="19"/>
  </w:num>
  <w:num w:numId="34" w16cid:durableId="1448232304">
    <w:abstractNumId w:val="2"/>
  </w:num>
  <w:num w:numId="35" w16cid:durableId="545918611">
    <w:abstractNumId w:val="45"/>
  </w:num>
  <w:num w:numId="36" w16cid:durableId="1572929725">
    <w:abstractNumId w:val="24"/>
  </w:num>
  <w:num w:numId="37" w16cid:durableId="1152716666">
    <w:abstractNumId w:val="11"/>
  </w:num>
  <w:num w:numId="38" w16cid:durableId="232860734">
    <w:abstractNumId w:val="25"/>
  </w:num>
  <w:num w:numId="39" w16cid:durableId="1464930694">
    <w:abstractNumId w:val="42"/>
  </w:num>
  <w:num w:numId="40" w16cid:durableId="791289285">
    <w:abstractNumId w:val="21"/>
  </w:num>
  <w:num w:numId="41" w16cid:durableId="224804604">
    <w:abstractNumId w:val="12"/>
  </w:num>
  <w:num w:numId="42" w16cid:durableId="2070683430">
    <w:abstractNumId w:val="13"/>
  </w:num>
  <w:num w:numId="43" w16cid:durableId="445469468">
    <w:abstractNumId w:val="39"/>
  </w:num>
  <w:num w:numId="44" w16cid:durableId="932015452">
    <w:abstractNumId w:val="37"/>
  </w:num>
  <w:num w:numId="45" w16cid:durableId="938410580">
    <w:abstractNumId w:val="40"/>
  </w:num>
  <w:num w:numId="46" w16cid:durableId="1353192993">
    <w:abstractNumId w:val="36"/>
  </w:num>
  <w:num w:numId="47" w16cid:durableId="1578901190">
    <w:abstractNumId w:val="30"/>
  </w:num>
  <w:num w:numId="48" w16cid:durableId="1016149640">
    <w:abstractNumId w:val="34"/>
  </w:num>
  <w:num w:numId="49" w16cid:durableId="4179471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LA0szC3NDc2MrUwMjVW0lEKTi0uzszPAykwNK4FAK2+k7MtAAAA"/>
  </w:docVars>
  <w:rsids>
    <w:rsidRoot w:val="00246839"/>
    <w:rsid w:val="000014E8"/>
    <w:rsid w:val="000054DC"/>
    <w:rsid w:val="00007298"/>
    <w:rsid w:val="00011850"/>
    <w:rsid w:val="00013A91"/>
    <w:rsid w:val="00023C76"/>
    <w:rsid w:val="0002500D"/>
    <w:rsid w:val="00027114"/>
    <w:rsid w:val="00031D86"/>
    <w:rsid w:val="0003402A"/>
    <w:rsid w:val="00036574"/>
    <w:rsid w:val="0004197F"/>
    <w:rsid w:val="00043FC4"/>
    <w:rsid w:val="00045689"/>
    <w:rsid w:val="00050CF3"/>
    <w:rsid w:val="00051C83"/>
    <w:rsid w:val="0006049B"/>
    <w:rsid w:val="000664C3"/>
    <w:rsid w:val="00067929"/>
    <w:rsid w:val="00073269"/>
    <w:rsid w:val="0007503D"/>
    <w:rsid w:val="00083B14"/>
    <w:rsid w:val="00091682"/>
    <w:rsid w:val="000923F1"/>
    <w:rsid w:val="0009615A"/>
    <w:rsid w:val="00097390"/>
    <w:rsid w:val="00097E4F"/>
    <w:rsid w:val="000A0F43"/>
    <w:rsid w:val="000A4CEC"/>
    <w:rsid w:val="000B042C"/>
    <w:rsid w:val="000B17CB"/>
    <w:rsid w:val="000B3475"/>
    <w:rsid w:val="000B54FE"/>
    <w:rsid w:val="000C4CC6"/>
    <w:rsid w:val="000D674E"/>
    <w:rsid w:val="000E14AB"/>
    <w:rsid w:val="000E43B8"/>
    <w:rsid w:val="000E5771"/>
    <w:rsid w:val="000E74D2"/>
    <w:rsid w:val="000E7C41"/>
    <w:rsid w:val="000F1239"/>
    <w:rsid w:val="000F170B"/>
    <w:rsid w:val="000F1FD5"/>
    <w:rsid w:val="000F429B"/>
    <w:rsid w:val="000F4A76"/>
    <w:rsid w:val="000F6316"/>
    <w:rsid w:val="001005C4"/>
    <w:rsid w:val="0011256A"/>
    <w:rsid w:val="00117A7D"/>
    <w:rsid w:val="00120EB6"/>
    <w:rsid w:val="00124F4E"/>
    <w:rsid w:val="001269C7"/>
    <w:rsid w:val="00136E66"/>
    <w:rsid w:val="0014217D"/>
    <w:rsid w:val="00144A89"/>
    <w:rsid w:val="001461F2"/>
    <w:rsid w:val="001468A7"/>
    <w:rsid w:val="001575BD"/>
    <w:rsid w:val="0016127F"/>
    <w:rsid w:val="00163ADA"/>
    <w:rsid w:val="001654BA"/>
    <w:rsid w:val="0017232C"/>
    <w:rsid w:val="001745B5"/>
    <w:rsid w:val="00180C6F"/>
    <w:rsid w:val="00183ED2"/>
    <w:rsid w:val="0018658A"/>
    <w:rsid w:val="00186F0D"/>
    <w:rsid w:val="0018719A"/>
    <w:rsid w:val="001871C2"/>
    <w:rsid w:val="00192D5D"/>
    <w:rsid w:val="001941AB"/>
    <w:rsid w:val="00196A8A"/>
    <w:rsid w:val="00196BF7"/>
    <w:rsid w:val="001A1D9B"/>
    <w:rsid w:val="001A31AF"/>
    <w:rsid w:val="001A4657"/>
    <w:rsid w:val="001A4B2E"/>
    <w:rsid w:val="001B05A4"/>
    <w:rsid w:val="001B3483"/>
    <w:rsid w:val="001B53E4"/>
    <w:rsid w:val="001B6E9A"/>
    <w:rsid w:val="001D3CCB"/>
    <w:rsid w:val="001D45CA"/>
    <w:rsid w:val="001D4DA4"/>
    <w:rsid w:val="001D5CD4"/>
    <w:rsid w:val="001D7EDD"/>
    <w:rsid w:val="001E7558"/>
    <w:rsid w:val="001F0D02"/>
    <w:rsid w:val="001F1198"/>
    <w:rsid w:val="001F219E"/>
    <w:rsid w:val="001F28BD"/>
    <w:rsid w:val="001F28E3"/>
    <w:rsid w:val="001F4F91"/>
    <w:rsid w:val="001F5BE4"/>
    <w:rsid w:val="00201E70"/>
    <w:rsid w:val="002029CA"/>
    <w:rsid w:val="0020497A"/>
    <w:rsid w:val="002056D2"/>
    <w:rsid w:val="0021121C"/>
    <w:rsid w:val="00215422"/>
    <w:rsid w:val="00215C15"/>
    <w:rsid w:val="00215ECE"/>
    <w:rsid w:val="00224451"/>
    <w:rsid w:val="002309DF"/>
    <w:rsid w:val="00233D0E"/>
    <w:rsid w:val="00242273"/>
    <w:rsid w:val="00245841"/>
    <w:rsid w:val="00246839"/>
    <w:rsid w:val="002478A1"/>
    <w:rsid w:val="0026157D"/>
    <w:rsid w:val="0027475F"/>
    <w:rsid w:val="00280EFA"/>
    <w:rsid w:val="00287918"/>
    <w:rsid w:val="00294721"/>
    <w:rsid w:val="00295205"/>
    <w:rsid w:val="00295D96"/>
    <w:rsid w:val="002A2C57"/>
    <w:rsid w:val="002B438C"/>
    <w:rsid w:val="002B46E7"/>
    <w:rsid w:val="002B5B6F"/>
    <w:rsid w:val="002B7683"/>
    <w:rsid w:val="002B7FF4"/>
    <w:rsid w:val="002C07AB"/>
    <w:rsid w:val="002C0D16"/>
    <w:rsid w:val="002C0FB4"/>
    <w:rsid w:val="002C23FB"/>
    <w:rsid w:val="002C3F67"/>
    <w:rsid w:val="002C66E9"/>
    <w:rsid w:val="002C6ACB"/>
    <w:rsid w:val="002D0EBE"/>
    <w:rsid w:val="002D2808"/>
    <w:rsid w:val="002E0A3C"/>
    <w:rsid w:val="002E5C00"/>
    <w:rsid w:val="002E7C3A"/>
    <w:rsid w:val="002F4780"/>
    <w:rsid w:val="002F4953"/>
    <w:rsid w:val="002F7395"/>
    <w:rsid w:val="003012EC"/>
    <w:rsid w:val="00304E02"/>
    <w:rsid w:val="003078F0"/>
    <w:rsid w:val="00311780"/>
    <w:rsid w:val="00315CDE"/>
    <w:rsid w:val="00322BFD"/>
    <w:rsid w:val="00322E06"/>
    <w:rsid w:val="00323EA7"/>
    <w:rsid w:val="00324CB6"/>
    <w:rsid w:val="003372B5"/>
    <w:rsid w:val="00344CD0"/>
    <w:rsid w:val="003457C0"/>
    <w:rsid w:val="00346CED"/>
    <w:rsid w:val="00347766"/>
    <w:rsid w:val="00355DC7"/>
    <w:rsid w:val="00360D9E"/>
    <w:rsid w:val="00360EDF"/>
    <w:rsid w:val="00362B8C"/>
    <w:rsid w:val="00362C95"/>
    <w:rsid w:val="00365ED8"/>
    <w:rsid w:val="00366D76"/>
    <w:rsid w:val="00370E1C"/>
    <w:rsid w:val="00374796"/>
    <w:rsid w:val="00382CFF"/>
    <w:rsid w:val="00383C0F"/>
    <w:rsid w:val="00392C16"/>
    <w:rsid w:val="0039542D"/>
    <w:rsid w:val="00396688"/>
    <w:rsid w:val="003A56BA"/>
    <w:rsid w:val="003B0259"/>
    <w:rsid w:val="003B0D1F"/>
    <w:rsid w:val="003B1492"/>
    <w:rsid w:val="003B54EA"/>
    <w:rsid w:val="003B714A"/>
    <w:rsid w:val="003C4153"/>
    <w:rsid w:val="003C6197"/>
    <w:rsid w:val="003D3E8D"/>
    <w:rsid w:val="003E4391"/>
    <w:rsid w:val="003E56AC"/>
    <w:rsid w:val="003E5BD4"/>
    <w:rsid w:val="003E7A7B"/>
    <w:rsid w:val="003F0448"/>
    <w:rsid w:val="003F1881"/>
    <w:rsid w:val="003F23FB"/>
    <w:rsid w:val="003F2965"/>
    <w:rsid w:val="003F642C"/>
    <w:rsid w:val="003F72AC"/>
    <w:rsid w:val="003F77DD"/>
    <w:rsid w:val="00404A28"/>
    <w:rsid w:val="00405781"/>
    <w:rsid w:val="00406DF2"/>
    <w:rsid w:val="00407A42"/>
    <w:rsid w:val="00416548"/>
    <w:rsid w:val="00416D1B"/>
    <w:rsid w:val="0042484B"/>
    <w:rsid w:val="00426D8A"/>
    <w:rsid w:val="004359D5"/>
    <w:rsid w:val="00441E88"/>
    <w:rsid w:val="004426C4"/>
    <w:rsid w:val="00443ECE"/>
    <w:rsid w:val="00445A2E"/>
    <w:rsid w:val="0045548E"/>
    <w:rsid w:val="00456F1C"/>
    <w:rsid w:val="00460F37"/>
    <w:rsid w:val="0046482F"/>
    <w:rsid w:val="004706E1"/>
    <w:rsid w:val="00473B3F"/>
    <w:rsid w:val="00475307"/>
    <w:rsid w:val="00486359"/>
    <w:rsid w:val="00486C7A"/>
    <w:rsid w:val="00487405"/>
    <w:rsid w:val="00487619"/>
    <w:rsid w:val="00487893"/>
    <w:rsid w:val="00491303"/>
    <w:rsid w:val="00493498"/>
    <w:rsid w:val="00494629"/>
    <w:rsid w:val="00494CF3"/>
    <w:rsid w:val="00494E91"/>
    <w:rsid w:val="004A051F"/>
    <w:rsid w:val="004A22A8"/>
    <w:rsid w:val="004A6071"/>
    <w:rsid w:val="004A64BE"/>
    <w:rsid w:val="004B21A0"/>
    <w:rsid w:val="004B4CE5"/>
    <w:rsid w:val="004C0F0A"/>
    <w:rsid w:val="004C210C"/>
    <w:rsid w:val="004C2893"/>
    <w:rsid w:val="004C2D04"/>
    <w:rsid w:val="004C7248"/>
    <w:rsid w:val="004E5444"/>
    <w:rsid w:val="004F0473"/>
    <w:rsid w:val="004F2E58"/>
    <w:rsid w:val="004F316D"/>
    <w:rsid w:val="005009C1"/>
    <w:rsid w:val="00500BA5"/>
    <w:rsid w:val="0050403A"/>
    <w:rsid w:val="00504C97"/>
    <w:rsid w:val="00506776"/>
    <w:rsid w:val="00512445"/>
    <w:rsid w:val="00516081"/>
    <w:rsid w:val="005161DC"/>
    <w:rsid w:val="005226D5"/>
    <w:rsid w:val="0052337E"/>
    <w:rsid w:val="0052648C"/>
    <w:rsid w:val="0053489E"/>
    <w:rsid w:val="00535859"/>
    <w:rsid w:val="0054211E"/>
    <w:rsid w:val="00547370"/>
    <w:rsid w:val="005717FF"/>
    <w:rsid w:val="005861F4"/>
    <w:rsid w:val="00586514"/>
    <w:rsid w:val="00590C71"/>
    <w:rsid w:val="005935D4"/>
    <w:rsid w:val="005B1D28"/>
    <w:rsid w:val="005B3BBB"/>
    <w:rsid w:val="005B3ECC"/>
    <w:rsid w:val="005B4380"/>
    <w:rsid w:val="005B489B"/>
    <w:rsid w:val="005C1FD9"/>
    <w:rsid w:val="005C3A71"/>
    <w:rsid w:val="005C5BD9"/>
    <w:rsid w:val="005C7989"/>
    <w:rsid w:val="005D12AE"/>
    <w:rsid w:val="005D7C2A"/>
    <w:rsid w:val="005E325A"/>
    <w:rsid w:val="005F1B33"/>
    <w:rsid w:val="005F3DCD"/>
    <w:rsid w:val="005F4121"/>
    <w:rsid w:val="005F5BB0"/>
    <w:rsid w:val="005F6F74"/>
    <w:rsid w:val="00605121"/>
    <w:rsid w:val="00606EE9"/>
    <w:rsid w:val="00607266"/>
    <w:rsid w:val="006073C8"/>
    <w:rsid w:val="0060782D"/>
    <w:rsid w:val="00610EEE"/>
    <w:rsid w:val="0061351F"/>
    <w:rsid w:val="00616545"/>
    <w:rsid w:val="00617F29"/>
    <w:rsid w:val="00621AF4"/>
    <w:rsid w:val="00624B8A"/>
    <w:rsid w:val="00626450"/>
    <w:rsid w:val="00627722"/>
    <w:rsid w:val="00630428"/>
    <w:rsid w:val="00632006"/>
    <w:rsid w:val="00640997"/>
    <w:rsid w:val="00641778"/>
    <w:rsid w:val="0064285F"/>
    <w:rsid w:val="006437A3"/>
    <w:rsid w:val="0064776E"/>
    <w:rsid w:val="00651E82"/>
    <w:rsid w:val="0065405D"/>
    <w:rsid w:val="00657707"/>
    <w:rsid w:val="00666DAA"/>
    <w:rsid w:val="006713E4"/>
    <w:rsid w:val="0067153E"/>
    <w:rsid w:val="0067578C"/>
    <w:rsid w:val="00676F7E"/>
    <w:rsid w:val="00680E27"/>
    <w:rsid w:val="00681631"/>
    <w:rsid w:val="00681FEB"/>
    <w:rsid w:val="00683628"/>
    <w:rsid w:val="00683821"/>
    <w:rsid w:val="00693645"/>
    <w:rsid w:val="006938A5"/>
    <w:rsid w:val="00693DA1"/>
    <w:rsid w:val="00694723"/>
    <w:rsid w:val="006A2C89"/>
    <w:rsid w:val="006A6DD3"/>
    <w:rsid w:val="006B24C2"/>
    <w:rsid w:val="006D108E"/>
    <w:rsid w:val="006D1321"/>
    <w:rsid w:val="006E21D9"/>
    <w:rsid w:val="006E5413"/>
    <w:rsid w:val="006F01BF"/>
    <w:rsid w:val="006F12EE"/>
    <w:rsid w:val="006F4B4D"/>
    <w:rsid w:val="006F5B19"/>
    <w:rsid w:val="006F6A7A"/>
    <w:rsid w:val="0070246B"/>
    <w:rsid w:val="00702C40"/>
    <w:rsid w:val="00704EB9"/>
    <w:rsid w:val="00706474"/>
    <w:rsid w:val="00707F6D"/>
    <w:rsid w:val="00716DB6"/>
    <w:rsid w:val="00724B46"/>
    <w:rsid w:val="00724E87"/>
    <w:rsid w:val="007307E1"/>
    <w:rsid w:val="0073628B"/>
    <w:rsid w:val="00741271"/>
    <w:rsid w:val="0074545D"/>
    <w:rsid w:val="007559D7"/>
    <w:rsid w:val="00755B90"/>
    <w:rsid w:val="00764682"/>
    <w:rsid w:val="007654D4"/>
    <w:rsid w:val="00765A5F"/>
    <w:rsid w:val="007669B4"/>
    <w:rsid w:val="00771C48"/>
    <w:rsid w:val="00786B65"/>
    <w:rsid w:val="007874D4"/>
    <w:rsid w:val="00794BFA"/>
    <w:rsid w:val="007A24B8"/>
    <w:rsid w:val="007A3A47"/>
    <w:rsid w:val="007A62DA"/>
    <w:rsid w:val="007B301C"/>
    <w:rsid w:val="007B3432"/>
    <w:rsid w:val="007B3CE7"/>
    <w:rsid w:val="007B5145"/>
    <w:rsid w:val="007C17AC"/>
    <w:rsid w:val="007C191F"/>
    <w:rsid w:val="007C1CA6"/>
    <w:rsid w:val="007C3E84"/>
    <w:rsid w:val="007C7993"/>
    <w:rsid w:val="007D019F"/>
    <w:rsid w:val="007D364B"/>
    <w:rsid w:val="007D4536"/>
    <w:rsid w:val="007D4F3B"/>
    <w:rsid w:val="007E044D"/>
    <w:rsid w:val="007E47A0"/>
    <w:rsid w:val="007F0B5B"/>
    <w:rsid w:val="007F3235"/>
    <w:rsid w:val="007F3E18"/>
    <w:rsid w:val="008029D8"/>
    <w:rsid w:val="00815B57"/>
    <w:rsid w:val="00826499"/>
    <w:rsid w:val="00826A2B"/>
    <w:rsid w:val="00827C2E"/>
    <w:rsid w:val="00831B0B"/>
    <w:rsid w:val="0083269D"/>
    <w:rsid w:val="00836748"/>
    <w:rsid w:val="00843B78"/>
    <w:rsid w:val="00851244"/>
    <w:rsid w:val="0085434D"/>
    <w:rsid w:val="0085723C"/>
    <w:rsid w:val="00862C62"/>
    <w:rsid w:val="0086671A"/>
    <w:rsid w:val="00873376"/>
    <w:rsid w:val="00874092"/>
    <w:rsid w:val="00875757"/>
    <w:rsid w:val="00875F1F"/>
    <w:rsid w:val="008770D8"/>
    <w:rsid w:val="00881172"/>
    <w:rsid w:val="00886E95"/>
    <w:rsid w:val="00890089"/>
    <w:rsid w:val="0089711F"/>
    <w:rsid w:val="008975EC"/>
    <w:rsid w:val="008A0080"/>
    <w:rsid w:val="008A04B3"/>
    <w:rsid w:val="008A1656"/>
    <w:rsid w:val="008B2922"/>
    <w:rsid w:val="008B3D68"/>
    <w:rsid w:val="008B3E8D"/>
    <w:rsid w:val="008B6DC1"/>
    <w:rsid w:val="008C1B55"/>
    <w:rsid w:val="008C1DE9"/>
    <w:rsid w:val="008C5814"/>
    <w:rsid w:val="008C61AD"/>
    <w:rsid w:val="008C7400"/>
    <w:rsid w:val="008D6064"/>
    <w:rsid w:val="008E0DA4"/>
    <w:rsid w:val="008E132C"/>
    <w:rsid w:val="008E1CC7"/>
    <w:rsid w:val="008E441F"/>
    <w:rsid w:val="008E5D82"/>
    <w:rsid w:val="008F47D6"/>
    <w:rsid w:val="008F4F9D"/>
    <w:rsid w:val="008F724D"/>
    <w:rsid w:val="00913CED"/>
    <w:rsid w:val="0091439C"/>
    <w:rsid w:val="0091537A"/>
    <w:rsid w:val="009157D0"/>
    <w:rsid w:val="00916609"/>
    <w:rsid w:val="009223D0"/>
    <w:rsid w:val="009263EE"/>
    <w:rsid w:val="00930EE3"/>
    <w:rsid w:val="00934EC7"/>
    <w:rsid w:val="0094244B"/>
    <w:rsid w:val="0095003D"/>
    <w:rsid w:val="0095121B"/>
    <w:rsid w:val="00951605"/>
    <w:rsid w:val="00964A02"/>
    <w:rsid w:val="00965F80"/>
    <w:rsid w:val="00971E7A"/>
    <w:rsid w:val="00972A1E"/>
    <w:rsid w:val="00974B24"/>
    <w:rsid w:val="00975613"/>
    <w:rsid w:val="00984CC6"/>
    <w:rsid w:val="00991405"/>
    <w:rsid w:val="00992963"/>
    <w:rsid w:val="009946D3"/>
    <w:rsid w:val="009A07BC"/>
    <w:rsid w:val="009A0DB0"/>
    <w:rsid w:val="009A4ABC"/>
    <w:rsid w:val="009A4EF5"/>
    <w:rsid w:val="009A7234"/>
    <w:rsid w:val="009A7CC8"/>
    <w:rsid w:val="009B0EF8"/>
    <w:rsid w:val="009B5D66"/>
    <w:rsid w:val="009B6559"/>
    <w:rsid w:val="009C16A0"/>
    <w:rsid w:val="009C55C7"/>
    <w:rsid w:val="009D1214"/>
    <w:rsid w:val="009D1C39"/>
    <w:rsid w:val="009D2407"/>
    <w:rsid w:val="009D5953"/>
    <w:rsid w:val="009E32DA"/>
    <w:rsid w:val="009E3AF4"/>
    <w:rsid w:val="009E3F4A"/>
    <w:rsid w:val="009F16DB"/>
    <w:rsid w:val="009F6533"/>
    <w:rsid w:val="009F6F55"/>
    <w:rsid w:val="00A01FA1"/>
    <w:rsid w:val="00A14680"/>
    <w:rsid w:val="00A20CC3"/>
    <w:rsid w:val="00A2127F"/>
    <w:rsid w:val="00A261AE"/>
    <w:rsid w:val="00A274DD"/>
    <w:rsid w:val="00A317C1"/>
    <w:rsid w:val="00A31842"/>
    <w:rsid w:val="00A3263C"/>
    <w:rsid w:val="00A34AC5"/>
    <w:rsid w:val="00A351FA"/>
    <w:rsid w:val="00A3537E"/>
    <w:rsid w:val="00A4068F"/>
    <w:rsid w:val="00A435D4"/>
    <w:rsid w:val="00A44953"/>
    <w:rsid w:val="00A50FB0"/>
    <w:rsid w:val="00A53126"/>
    <w:rsid w:val="00A535EF"/>
    <w:rsid w:val="00A57782"/>
    <w:rsid w:val="00A615D8"/>
    <w:rsid w:val="00A621A5"/>
    <w:rsid w:val="00A62A26"/>
    <w:rsid w:val="00A661EE"/>
    <w:rsid w:val="00A72DC4"/>
    <w:rsid w:val="00A77A0C"/>
    <w:rsid w:val="00A80BD5"/>
    <w:rsid w:val="00A81FEE"/>
    <w:rsid w:val="00A82534"/>
    <w:rsid w:val="00A82DE1"/>
    <w:rsid w:val="00A8491A"/>
    <w:rsid w:val="00A85274"/>
    <w:rsid w:val="00A85BCF"/>
    <w:rsid w:val="00A86B54"/>
    <w:rsid w:val="00A97F80"/>
    <w:rsid w:val="00AA37D9"/>
    <w:rsid w:val="00AA4716"/>
    <w:rsid w:val="00AA529B"/>
    <w:rsid w:val="00AA57B6"/>
    <w:rsid w:val="00AA5826"/>
    <w:rsid w:val="00AA7CCC"/>
    <w:rsid w:val="00AB046D"/>
    <w:rsid w:val="00AB4118"/>
    <w:rsid w:val="00AC1A0A"/>
    <w:rsid w:val="00AC785A"/>
    <w:rsid w:val="00AD0644"/>
    <w:rsid w:val="00AD25C1"/>
    <w:rsid w:val="00AD2BCD"/>
    <w:rsid w:val="00AD52E9"/>
    <w:rsid w:val="00AF1AAC"/>
    <w:rsid w:val="00AF4D64"/>
    <w:rsid w:val="00AF6457"/>
    <w:rsid w:val="00B02459"/>
    <w:rsid w:val="00B02473"/>
    <w:rsid w:val="00B026E4"/>
    <w:rsid w:val="00B07AEB"/>
    <w:rsid w:val="00B104AA"/>
    <w:rsid w:val="00B13BAF"/>
    <w:rsid w:val="00B1690C"/>
    <w:rsid w:val="00B16CA9"/>
    <w:rsid w:val="00B171D4"/>
    <w:rsid w:val="00B24E0D"/>
    <w:rsid w:val="00B374C1"/>
    <w:rsid w:val="00B41950"/>
    <w:rsid w:val="00B425C4"/>
    <w:rsid w:val="00B430E7"/>
    <w:rsid w:val="00B46FA6"/>
    <w:rsid w:val="00B534FC"/>
    <w:rsid w:val="00B60285"/>
    <w:rsid w:val="00B63AC5"/>
    <w:rsid w:val="00B640EA"/>
    <w:rsid w:val="00B647D5"/>
    <w:rsid w:val="00B67FDB"/>
    <w:rsid w:val="00B73EB9"/>
    <w:rsid w:val="00B7712E"/>
    <w:rsid w:val="00B81B4B"/>
    <w:rsid w:val="00B91214"/>
    <w:rsid w:val="00B9205F"/>
    <w:rsid w:val="00B9472F"/>
    <w:rsid w:val="00B95639"/>
    <w:rsid w:val="00B96FD9"/>
    <w:rsid w:val="00B97074"/>
    <w:rsid w:val="00BA37C2"/>
    <w:rsid w:val="00BA72B2"/>
    <w:rsid w:val="00BB5096"/>
    <w:rsid w:val="00BB790C"/>
    <w:rsid w:val="00BC0AC3"/>
    <w:rsid w:val="00BC22B7"/>
    <w:rsid w:val="00BC48C5"/>
    <w:rsid w:val="00BC5075"/>
    <w:rsid w:val="00BD3A3A"/>
    <w:rsid w:val="00BD4328"/>
    <w:rsid w:val="00BF29F1"/>
    <w:rsid w:val="00BF4BFC"/>
    <w:rsid w:val="00C0061A"/>
    <w:rsid w:val="00C00DC3"/>
    <w:rsid w:val="00C0108A"/>
    <w:rsid w:val="00C02EF7"/>
    <w:rsid w:val="00C04E9E"/>
    <w:rsid w:val="00C168F8"/>
    <w:rsid w:val="00C21E74"/>
    <w:rsid w:val="00C226B8"/>
    <w:rsid w:val="00C2375E"/>
    <w:rsid w:val="00C31E79"/>
    <w:rsid w:val="00C322FE"/>
    <w:rsid w:val="00C32573"/>
    <w:rsid w:val="00C33D97"/>
    <w:rsid w:val="00C35736"/>
    <w:rsid w:val="00C369A0"/>
    <w:rsid w:val="00C37FF4"/>
    <w:rsid w:val="00C46943"/>
    <w:rsid w:val="00C47EA7"/>
    <w:rsid w:val="00C501CA"/>
    <w:rsid w:val="00C5325D"/>
    <w:rsid w:val="00C61B28"/>
    <w:rsid w:val="00C713A9"/>
    <w:rsid w:val="00C75B0E"/>
    <w:rsid w:val="00C776FA"/>
    <w:rsid w:val="00C77DF6"/>
    <w:rsid w:val="00C824B4"/>
    <w:rsid w:val="00C84699"/>
    <w:rsid w:val="00C91539"/>
    <w:rsid w:val="00CA44C6"/>
    <w:rsid w:val="00CA4580"/>
    <w:rsid w:val="00CA4711"/>
    <w:rsid w:val="00CB2F52"/>
    <w:rsid w:val="00CB2FCC"/>
    <w:rsid w:val="00CB5CF3"/>
    <w:rsid w:val="00CC1DE8"/>
    <w:rsid w:val="00CC35CC"/>
    <w:rsid w:val="00CD14D2"/>
    <w:rsid w:val="00CD4800"/>
    <w:rsid w:val="00CD5612"/>
    <w:rsid w:val="00CD667E"/>
    <w:rsid w:val="00CE2F5F"/>
    <w:rsid w:val="00CF00E2"/>
    <w:rsid w:val="00CF4558"/>
    <w:rsid w:val="00D013DA"/>
    <w:rsid w:val="00D0292E"/>
    <w:rsid w:val="00D02F13"/>
    <w:rsid w:val="00D03604"/>
    <w:rsid w:val="00D05163"/>
    <w:rsid w:val="00D0598F"/>
    <w:rsid w:val="00D130B8"/>
    <w:rsid w:val="00D246F8"/>
    <w:rsid w:val="00D26040"/>
    <w:rsid w:val="00D30617"/>
    <w:rsid w:val="00D33F5F"/>
    <w:rsid w:val="00D33F94"/>
    <w:rsid w:val="00D46CBB"/>
    <w:rsid w:val="00D521B0"/>
    <w:rsid w:val="00D53A4B"/>
    <w:rsid w:val="00D55070"/>
    <w:rsid w:val="00D57D8E"/>
    <w:rsid w:val="00D60096"/>
    <w:rsid w:val="00D63DC9"/>
    <w:rsid w:val="00D643FD"/>
    <w:rsid w:val="00D66213"/>
    <w:rsid w:val="00D80A92"/>
    <w:rsid w:val="00D82176"/>
    <w:rsid w:val="00D834F2"/>
    <w:rsid w:val="00D84855"/>
    <w:rsid w:val="00D9382E"/>
    <w:rsid w:val="00D970D3"/>
    <w:rsid w:val="00D9735B"/>
    <w:rsid w:val="00DA1073"/>
    <w:rsid w:val="00DA3B65"/>
    <w:rsid w:val="00DB25ED"/>
    <w:rsid w:val="00DB2707"/>
    <w:rsid w:val="00DB367F"/>
    <w:rsid w:val="00DB7802"/>
    <w:rsid w:val="00DC19C6"/>
    <w:rsid w:val="00DC7531"/>
    <w:rsid w:val="00DD4937"/>
    <w:rsid w:val="00DD4FBC"/>
    <w:rsid w:val="00DE0B5B"/>
    <w:rsid w:val="00DE2EA6"/>
    <w:rsid w:val="00DE30CD"/>
    <w:rsid w:val="00DE6D6E"/>
    <w:rsid w:val="00DF28B8"/>
    <w:rsid w:val="00DF2C8F"/>
    <w:rsid w:val="00DF3B15"/>
    <w:rsid w:val="00DF4B6B"/>
    <w:rsid w:val="00DF6852"/>
    <w:rsid w:val="00E00DCF"/>
    <w:rsid w:val="00E01FFA"/>
    <w:rsid w:val="00E06C51"/>
    <w:rsid w:val="00E109EF"/>
    <w:rsid w:val="00E12F4D"/>
    <w:rsid w:val="00E12F99"/>
    <w:rsid w:val="00E157C4"/>
    <w:rsid w:val="00E21628"/>
    <w:rsid w:val="00E22AA9"/>
    <w:rsid w:val="00E35F87"/>
    <w:rsid w:val="00E43C75"/>
    <w:rsid w:val="00E471EE"/>
    <w:rsid w:val="00E474C6"/>
    <w:rsid w:val="00E500D3"/>
    <w:rsid w:val="00E5024F"/>
    <w:rsid w:val="00E55133"/>
    <w:rsid w:val="00E65EAA"/>
    <w:rsid w:val="00E71854"/>
    <w:rsid w:val="00E737FF"/>
    <w:rsid w:val="00E74BDA"/>
    <w:rsid w:val="00E7558F"/>
    <w:rsid w:val="00E777E6"/>
    <w:rsid w:val="00E8086E"/>
    <w:rsid w:val="00E809AC"/>
    <w:rsid w:val="00E90402"/>
    <w:rsid w:val="00E925FF"/>
    <w:rsid w:val="00E93303"/>
    <w:rsid w:val="00EA3A3C"/>
    <w:rsid w:val="00EA4AE7"/>
    <w:rsid w:val="00EB1B5D"/>
    <w:rsid w:val="00EB25C3"/>
    <w:rsid w:val="00EB564C"/>
    <w:rsid w:val="00EB6160"/>
    <w:rsid w:val="00EB62BC"/>
    <w:rsid w:val="00EB6571"/>
    <w:rsid w:val="00EC2130"/>
    <w:rsid w:val="00EC3A61"/>
    <w:rsid w:val="00EC54FF"/>
    <w:rsid w:val="00EC65C9"/>
    <w:rsid w:val="00EC6609"/>
    <w:rsid w:val="00ED1104"/>
    <w:rsid w:val="00ED4C61"/>
    <w:rsid w:val="00ED61A1"/>
    <w:rsid w:val="00EE3BA5"/>
    <w:rsid w:val="00EF6FEA"/>
    <w:rsid w:val="00F00BE1"/>
    <w:rsid w:val="00F026DA"/>
    <w:rsid w:val="00F0464E"/>
    <w:rsid w:val="00F074F2"/>
    <w:rsid w:val="00F107DE"/>
    <w:rsid w:val="00F107DF"/>
    <w:rsid w:val="00F11FAB"/>
    <w:rsid w:val="00F13AA8"/>
    <w:rsid w:val="00F17043"/>
    <w:rsid w:val="00F210E5"/>
    <w:rsid w:val="00F2114C"/>
    <w:rsid w:val="00F227F6"/>
    <w:rsid w:val="00F2672E"/>
    <w:rsid w:val="00F3067E"/>
    <w:rsid w:val="00F35ED7"/>
    <w:rsid w:val="00F376C6"/>
    <w:rsid w:val="00F40138"/>
    <w:rsid w:val="00F40EF5"/>
    <w:rsid w:val="00F4510B"/>
    <w:rsid w:val="00F5222A"/>
    <w:rsid w:val="00F624F5"/>
    <w:rsid w:val="00F72748"/>
    <w:rsid w:val="00F733F3"/>
    <w:rsid w:val="00F73689"/>
    <w:rsid w:val="00F737F8"/>
    <w:rsid w:val="00F80484"/>
    <w:rsid w:val="00F80D2E"/>
    <w:rsid w:val="00F813CD"/>
    <w:rsid w:val="00F86BD8"/>
    <w:rsid w:val="00F87EC6"/>
    <w:rsid w:val="00F953B6"/>
    <w:rsid w:val="00F96882"/>
    <w:rsid w:val="00FA659A"/>
    <w:rsid w:val="00FB1ADC"/>
    <w:rsid w:val="00FB6149"/>
    <w:rsid w:val="00FC0239"/>
    <w:rsid w:val="00FC0E4C"/>
    <w:rsid w:val="00FD1A1A"/>
    <w:rsid w:val="00FD4FCC"/>
    <w:rsid w:val="00FE2FAD"/>
    <w:rsid w:val="00FF2BF7"/>
    <w:rsid w:val="00FF30AA"/>
    <w:rsid w:val="00FF7DD7"/>
    <w:rsid w:val="08CFF539"/>
    <w:rsid w:val="09B1C616"/>
    <w:rsid w:val="22A8EA90"/>
    <w:rsid w:val="3136D838"/>
    <w:rsid w:val="3A04F8FD"/>
    <w:rsid w:val="480999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CF02F"/>
  <w15:chartTrackingRefBased/>
  <w15:docId w15:val="{DC1F56F2-EE05-4D4A-9783-536625E26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839"/>
    <w:pPr>
      <w:spacing w:after="4" w:line="248" w:lineRule="auto"/>
      <w:ind w:left="10" w:right="51" w:hanging="10"/>
      <w:jc w:val="both"/>
    </w:pPr>
    <w:rPr>
      <w:rFonts w:ascii="Calibri" w:eastAsia="Calibri" w:hAnsi="Calibri" w:cs="Calibri"/>
      <w:color w:val="000000"/>
    </w:rPr>
  </w:style>
  <w:style w:type="paragraph" w:styleId="Heading1">
    <w:name w:val="heading 1"/>
    <w:basedOn w:val="Normal"/>
    <w:link w:val="Heading1Char"/>
    <w:uiPriority w:val="9"/>
    <w:qFormat/>
    <w:rsid w:val="00F5222A"/>
    <w:pPr>
      <w:spacing w:before="100" w:beforeAutospacing="1" w:after="100" w:afterAutospacing="1" w:line="240" w:lineRule="auto"/>
      <w:ind w:left="0" w:right="0" w:firstLine="0"/>
      <w:jc w:val="left"/>
      <w:outlineLvl w:val="0"/>
    </w:pPr>
    <w:rPr>
      <w:rFonts w:ascii="Times New Roman" w:eastAsia="Times New Roman" w:hAnsi="Times New Roman" w:cs="Times New Roman"/>
      <w:b/>
      <w:bCs/>
      <w:color w:val="auto"/>
      <w:kern w:val="36"/>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rsid w:val="00246839"/>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aliases w:val="Scriptoria bullet points,Dot pt,No Spacing1,List Paragraph Char Char Char,Indicator Text,List Paragraph1,Numbered Para 1,List Paragraph12,Bullet Points,MAIN CONTENT,Bullet 1,Colorful List - Accent 11,Light Grid - Accent 31,References,Ha,b"/>
    <w:basedOn w:val="Normal"/>
    <w:link w:val="ListParagraphChar"/>
    <w:uiPriority w:val="34"/>
    <w:qFormat/>
    <w:rsid w:val="00246839"/>
    <w:pPr>
      <w:ind w:left="720"/>
      <w:contextualSpacing/>
    </w:pPr>
  </w:style>
  <w:style w:type="paragraph" w:styleId="Footer">
    <w:name w:val="footer"/>
    <w:basedOn w:val="Normal"/>
    <w:link w:val="FooterChar"/>
    <w:uiPriority w:val="99"/>
    <w:unhideWhenUsed/>
    <w:rsid w:val="00246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839"/>
    <w:rPr>
      <w:rFonts w:ascii="Calibri" w:eastAsia="Calibri" w:hAnsi="Calibri" w:cs="Calibri"/>
      <w:color w:val="000000"/>
    </w:rPr>
  </w:style>
  <w:style w:type="character" w:styleId="Hyperlink">
    <w:name w:val="Hyperlink"/>
    <w:uiPriority w:val="99"/>
    <w:unhideWhenUsed/>
    <w:rsid w:val="00246839"/>
    <w:rPr>
      <w:color w:val="0563C1"/>
      <w:u w:val="single"/>
    </w:rPr>
  </w:style>
  <w:style w:type="character" w:customStyle="1" w:styleId="ListParagraphChar">
    <w:name w:val="List Paragraph Char"/>
    <w:aliases w:val="Scriptoria bullet points Char,Dot pt Char,No Spacing1 Char,List Paragraph Char Char Char Char,Indicator Text Char,List Paragraph1 Char,Numbered Para 1 Char,List Paragraph12 Char,Bullet Points Char,MAIN CONTENT Char,Bullet 1 Char"/>
    <w:basedOn w:val="DefaultParagraphFont"/>
    <w:link w:val="ListParagraph"/>
    <w:uiPriority w:val="34"/>
    <w:qFormat/>
    <w:locked/>
    <w:rsid w:val="00246839"/>
    <w:rPr>
      <w:rFonts w:ascii="Calibri" w:eastAsia="Calibri" w:hAnsi="Calibri" w:cs="Calibri"/>
      <w:color w:val="000000"/>
    </w:rPr>
  </w:style>
  <w:style w:type="paragraph" w:styleId="NoSpacing">
    <w:name w:val="No Spacing"/>
    <w:uiPriority w:val="1"/>
    <w:qFormat/>
    <w:rsid w:val="00246839"/>
    <w:pPr>
      <w:spacing w:after="0" w:line="240" w:lineRule="auto"/>
    </w:pPr>
  </w:style>
  <w:style w:type="character" w:styleId="FollowedHyperlink">
    <w:name w:val="FollowedHyperlink"/>
    <w:basedOn w:val="DefaultParagraphFont"/>
    <w:uiPriority w:val="99"/>
    <w:semiHidden/>
    <w:unhideWhenUsed/>
    <w:rsid w:val="0007503D"/>
    <w:rPr>
      <w:color w:val="954F72" w:themeColor="followedHyperlink"/>
      <w:u w:val="single"/>
    </w:rPr>
  </w:style>
  <w:style w:type="character" w:styleId="CommentReference">
    <w:name w:val="annotation reference"/>
    <w:basedOn w:val="DefaultParagraphFont"/>
    <w:uiPriority w:val="99"/>
    <w:semiHidden/>
    <w:unhideWhenUsed/>
    <w:rsid w:val="00AD52E9"/>
    <w:rPr>
      <w:sz w:val="16"/>
      <w:szCs w:val="16"/>
    </w:rPr>
  </w:style>
  <w:style w:type="paragraph" w:styleId="CommentText">
    <w:name w:val="annotation text"/>
    <w:basedOn w:val="Normal"/>
    <w:link w:val="CommentTextChar"/>
    <w:uiPriority w:val="99"/>
    <w:unhideWhenUsed/>
    <w:rsid w:val="00AD52E9"/>
    <w:pPr>
      <w:spacing w:line="240" w:lineRule="auto"/>
    </w:pPr>
    <w:rPr>
      <w:sz w:val="20"/>
      <w:szCs w:val="20"/>
    </w:rPr>
  </w:style>
  <w:style w:type="character" w:customStyle="1" w:styleId="CommentTextChar">
    <w:name w:val="Comment Text Char"/>
    <w:basedOn w:val="DefaultParagraphFont"/>
    <w:link w:val="CommentText"/>
    <w:uiPriority w:val="99"/>
    <w:rsid w:val="00AD52E9"/>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AD52E9"/>
    <w:rPr>
      <w:b/>
      <w:bCs/>
    </w:rPr>
  </w:style>
  <w:style w:type="character" w:customStyle="1" w:styleId="CommentSubjectChar">
    <w:name w:val="Comment Subject Char"/>
    <w:basedOn w:val="CommentTextChar"/>
    <w:link w:val="CommentSubject"/>
    <w:uiPriority w:val="99"/>
    <w:semiHidden/>
    <w:rsid w:val="00AD52E9"/>
    <w:rPr>
      <w:rFonts w:ascii="Calibri" w:eastAsia="Calibri" w:hAnsi="Calibri" w:cs="Calibri"/>
      <w:b/>
      <w:bCs/>
      <w:color w:val="000000"/>
      <w:sz w:val="20"/>
      <w:szCs w:val="20"/>
    </w:rPr>
  </w:style>
  <w:style w:type="table" w:customStyle="1" w:styleId="TableGrid0">
    <w:name w:val="Table Grid0"/>
    <w:basedOn w:val="TableNormal"/>
    <w:uiPriority w:val="39"/>
    <w:rsid w:val="00E933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81FEE"/>
    <w:pPr>
      <w:spacing w:after="0" w:line="240" w:lineRule="auto"/>
    </w:pPr>
    <w:rPr>
      <w:rFonts w:ascii="Calibri" w:eastAsia="Calibri" w:hAnsi="Calibri" w:cs="Calibri"/>
      <w:color w:val="000000"/>
    </w:rPr>
  </w:style>
  <w:style w:type="paragraph" w:styleId="BalloonText">
    <w:name w:val="Balloon Text"/>
    <w:basedOn w:val="Normal"/>
    <w:link w:val="BalloonTextChar"/>
    <w:uiPriority w:val="99"/>
    <w:semiHidden/>
    <w:unhideWhenUsed/>
    <w:rsid w:val="006F12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2EE"/>
    <w:rPr>
      <w:rFonts w:ascii="Segoe UI" w:eastAsia="Calibri" w:hAnsi="Segoe UI" w:cs="Segoe UI"/>
      <w:color w:val="000000"/>
      <w:sz w:val="18"/>
      <w:szCs w:val="18"/>
    </w:rPr>
  </w:style>
  <w:style w:type="character" w:styleId="Mention">
    <w:name w:val="Mention"/>
    <w:basedOn w:val="DefaultParagraphFont"/>
    <w:uiPriority w:val="99"/>
    <w:unhideWhenUsed/>
    <w:rsid w:val="009F16DB"/>
    <w:rPr>
      <w:color w:val="2B579A"/>
      <w:shd w:val="clear" w:color="auto" w:fill="E1DFDD"/>
    </w:rPr>
  </w:style>
  <w:style w:type="character" w:styleId="UnresolvedMention">
    <w:name w:val="Unresolved Mention"/>
    <w:basedOn w:val="DefaultParagraphFont"/>
    <w:uiPriority w:val="99"/>
    <w:semiHidden/>
    <w:unhideWhenUsed/>
    <w:rsid w:val="00AA4716"/>
    <w:rPr>
      <w:color w:val="605E5C"/>
      <w:shd w:val="clear" w:color="auto" w:fill="E1DFDD"/>
    </w:rPr>
  </w:style>
  <w:style w:type="paragraph" w:customStyle="1" w:styleId="paragraph">
    <w:name w:val="paragraph"/>
    <w:basedOn w:val="Normal"/>
    <w:rsid w:val="00441E88"/>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441E88"/>
  </w:style>
  <w:style w:type="character" w:customStyle="1" w:styleId="eop">
    <w:name w:val="eop"/>
    <w:basedOn w:val="DefaultParagraphFont"/>
    <w:rsid w:val="00441E88"/>
  </w:style>
  <w:style w:type="paragraph" w:customStyle="1" w:styleId="Default">
    <w:name w:val="Default"/>
    <w:rsid w:val="005F6F74"/>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rsid w:val="008E441F"/>
    <w:pPr>
      <w:tabs>
        <w:tab w:val="left" w:pos="284"/>
      </w:tabs>
      <w:suppressAutoHyphens/>
      <w:spacing w:after="120" w:line="240" w:lineRule="auto"/>
      <w:ind w:left="0" w:right="0" w:firstLine="0"/>
    </w:pPr>
    <w:rPr>
      <w:rFonts w:ascii="Times New Roman" w:eastAsia="Times New Roman" w:hAnsi="Times New Roman" w:cs="Times New Roman"/>
      <w:color w:val="auto"/>
      <w:sz w:val="24"/>
      <w:szCs w:val="24"/>
      <w:lang w:eastAsia="ar-SA"/>
    </w:rPr>
  </w:style>
  <w:style w:type="character" w:customStyle="1" w:styleId="BodyTextChar">
    <w:name w:val="Body Text Char"/>
    <w:basedOn w:val="DefaultParagraphFont"/>
    <w:link w:val="BodyText"/>
    <w:rsid w:val="008E441F"/>
    <w:rPr>
      <w:rFonts w:ascii="Times New Roman" w:eastAsia="Times New Roman" w:hAnsi="Times New Roman" w:cs="Times New Roman"/>
      <w:sz w:val="24"/>
      <w:szCs w:val="24"/>
      <w:lang w:val="fr-FR" w:eastAsia="ar-SA"/>
    </w:rPr>
  </w:style>
  <w:style w:type="paragraph" w:customStyle="1" w:styleId="ChapterNumber">
    <w:name w:val="ChapterNumber"/>
    <w:rsid w:val="008E441F"/>
    <w:pPr>
      <w:tabs>
        <w:tab w:val="left" w:pos="-720"/>
      </w:tabs>
      <w:suppressAutoHyphens/>
      <w:spacing w:after="0" w:line="240" w:lineRule="auto"/>
    </w:pPr>
    <w:rPr>
      <w:rFonts w:ascii="CG Times" w:eastAsia="Arial" w:hAnsi="CG Times" w:cs="Times New Roman"/>
      <w:szCs w:val="20"/>
      <w:lang w:eastAsia="ar-SA"/>
    </w:rPr>
  </w:style>
  <w:style w:type="paragraph" w:customStyle="1" w:styleId="Heading1a">
    <w:name w:val="Heading 1a"/>
    <w:rsid w:val="008E441F"/>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character" w:customStyle="1" w:styleId="Heading1Char">
    <w:name w:val="Heading 1 Char"/>
    <w:basedOn w:val="DefaultParagraphFont"/>
    <w:link w:val="Heading1"/>
    <w:uiPriority w:val="9"/>
    <w:rsid w:val="00F5222A"/>
    <w:rPr>
      <w:rFonts w:ascii="Times New Roman" w:eastAsia="Times New Roman" w:hAnsi="Times New Roman" w:cs="Times New Roman"/>
      <w:b/>
      <w:bCs/>
      <w:kern w:val="36"/>
      <w:sz w:val="48"/>
      <w:szCs w:val="48"/>
      <w:lang w:eastAsia="zh-CN"/>
    </w:rPr>
  </w:style>
  <w:style w:type="character" w:styleId="Strong">
    <w:name w:val="Strong"/>
    <w:basedOn w:val="DefaultParagraphFont"/>
    <w:uiPriority w:val="22"/>
    <w:qFormat/>
    <w:rsid w:val="001A31AF"/>
    <w:rPr>
      <w:b/>
      <w:bCs/>
    </w:rPr>
  </w:style>
  <w:style w:type="paragraph" w:styleId="Header">
    <w:name w:val="header"/>
    <w:basedOn w:val="Normal"/>
    <w:link w:val="HeaderChar"/>
    <w:uiPriority w:val="99"/>
    <w:semiHidden/>
    <w:unhideWhenUsed/>
    <w:rsid w:val="00DF3B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F3B15"/>
    <w:rPr>
      <w:rFonts w:ascii="Calibri" w:eastAsia="Calibri" w:hAnsi="Calibri" w:cs="Calibri"/>
      <w:color w:val="000000"/>
    </w:rPr>
  </w:style>
  <w:style w:type="paragraph" w:customStyle="1" w:styleId="xmsonormal">
    <w:name w:val="x_msonormal"/>
    <w:basedOn w:val="Normal"/>
    <w:rsid w:val="00416D1B"/>
    <w:pPr>
      <w:spacing w:after="0" w:line="240" w:lineRule="auto"/>
      <w:ind w:left="0" w:right="0" w:firstLine="0"/>
      <w:jc w:val="left"/>
    </w:pPr>
    <w:rPr>
      <w:rFonts w:ascii="Aptos" w:eastAsiaTheme="minorHAnsi" w:hAnsi="Aptos" w:cs="Aptos"/>
      <w:color w:val="aut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130664">
      <w:bodyDiv w:val="1"/>
      <w:marLeft w:val="0"/>
      <w:marRight w:val="0"/>
      <w:marTop w:val="0"/>
      <w:marBottom w:val="0"/>
      <w:divBdr>
        <w:top w:val="none" w:sz="0" w:space="0" w:color="auto"/>
        <w:left w:val="none" w:sz="0" w:space="0" w:color="auto"/>
        <w:bottom w:val="none" w:sz="0" w:space="0" w:color="auto"/>
        <w:right w:val="none" w:sz="0" w:space="0" w:color="auto"/>
      </w:divBdr>
    </w:div>
    <w:div w:id="578373173">
      <w:bodyDiv w:val="1"/>
      <w:marLeft w:val="0"/>
      <w:marRight w:val="0"/>
      <w:marTop w:val="0"/>
      <w:marBottom w:val="0"/>
      <w:divBdr>
        <w:top w:val="none" w:sz="0" w:space="0" w:color="auto"/>
        <w:left w:val="none" w:sz="0" w:space="0" w:color="auto"/>
        <w:bottom w:val="none" w:sz="0" w:space="0" w:color="auto"/>
        <w:right w:val="none" w:sz="0" w:space="0" w:color="auto"/>
      </w:divBdr>
    </w:div>
    <w:div w:id="589699519">
      <w:bodyDiv w:val="1"/>
      <w:marLeft w:val="0"/>
      <w:marRight w:val="0"/>
      <w:marTop w:val="0"/>
      <w:marBottom w:val="0"/>
      <w:divBdr>
        <w:top w:val="none" w:sz="0" w:space="0" w:color="auto"/>
        <w:left w:val="none" w:sz="0" w:space="0" w:color="auto"/>
        <w:bottom w:val="none" w:sz="0" w:space="0" w:color="auto"/>
        <w:right w:val="none" w:sz="0" w:space="0" w:color="auto"/>
      </w:divBdr>
      <w:divsChild>
        <w:div w:id="364791764">
          <w:marLeft w:val="0"/>
          <w:marRight w:val="0"/>
          <w:marTop w:val="0"/>
          <w:marBottom w:val="0"/>
          <w:divBdr>
            <w:top w:val="none" w:sz="0" w:space="0" w:color="auto"/>
            <w:left w:val="none" w:sz="0" w:space="0" w:color="auto"/>
            <w:bottom w:val="none" w:sz="0" w:space="0" w:color="auto"/>
            <w:right w:val="none" w:sz="0" w:space="0" w:color="auto"/>
          </w:divBdr>
        </w:div>
        <w:div w:id="873078412">
          <w:marLeft w:val="0"/>
          <w:marRight w:val="0"/>
          <w:marTop w:val="0"/>
          <w:marBottom w:val="0"/>
          <w:divBdr>
            <w:top w:val="none" w:sz="0" w:space="0" w:color="auto"/>
            <w:left w:val="none" w:sz="0" w:space="0" w:color="auto"/>
            <w:bottom w:val="none" w:sz="0" w:space="0" w:color="auto"/>
            <w:right w:val="none" w:sz="0" w:space="0" w:color="auto"/>
          </w:divBdr>
        </w:div>
        <w:div w:id="1961691758">
          <w:marLeft w:val="0"/>
          <w:marRight w:val="0"/>
          <w:marTop w:val="0"/>
          <w:marBottom w:val="0"/>
          <w:divBdr>
            <w:top w:val="none" w:sz="0" w:space="0" w:color="auto"/>
            <w:left w:val="none" w:sz="0" w:space="0" w:color="auto"/>
            <w:bottom w:val="none" w:sz="0" w:space="0" w:color="auto"/>
            <w:right w:val="none" w:sz="0" w:space="0" w:color="auto"/>
          </w:divBdr>
        </w:div>
        <w:div w:id="625358369">
          <w:marLeft w:val="0"/>
          <w:marRight w:val="0"/>
          <w:marTop w:val="0"/>
          <w:marBottom w:val="0"/>
          <w:divBdr>
            <w:top w:val="none" w:sz="0" w:space="0" w:color="auto"/>
            <w:left w:val="none" w:sz="0" w:space="0" w:color="auto"/>
            <w:bottom w:val="none" w:sz="0" w:space="0" w:color="auto"/>
            <w:right w:val="none" w:sz="0" w:space="0" w:color="auto"/>
          </w:divBdr>
        </w:div>
        <w:div w:id="437911763">
          <w:marLeft w:val="0"/>
          <w:marRight w:val="0"/>
          <w:marTop w:val="0"/>
          <w:marBottom w:val="0"/>
          <w:divBdr>
            <w:top w:val="none" w:sz="0" w:space="0" w:color="auto"/>
            <w:left w:val="none" w:sz="0" w:space="0" w:color="auto"/>
            <w:bottom w:val="none" w:sz="0" w:space="0" w:color="auto"/>
            <w:right w:val="none" w:sz="0" w:space="0" w:color="auto"/>
          </w:divBdr>
        </w:div>
        <w:div w:id="410741071">
          <w:marLeft w:val="0"/>
          <w:marRight w:val="0"/>
          <w:marTop w:val="0"/>
          <w:marBottom w:val="0"/>
          <w:divBdr>
            <w:top w:val="none" w:sz="0" w:space="0" w:color="auto"/>
            <w:left w:val="none" w:sz="0" w:space="0" w:color="auto"/>
            <w:bottom w:val="none" w:sz="0" w:space="0" w:color="auto"/>
            <w:right w:val="none" w:sz="0" w:space="0" w:color="auto"/>
          </w:divBdr>
        </w:div>
        <w:div w:id="653603596">
          <w:marLeft w:val="0"/>
          <w:marRight w:val="0"/>
          <w:marTop w:val="0"/>
          <w:marBottom w:val="0"/>
          <w:divBdr>
            <w:top w:val="none" w:sz="0" w:space="0" w:color="auto"/>
            <w:left w:val="none" w:sz="0" w:space="0" w:color="auto"/>
            <w:bottom w:val="none" w:sz="0" w:space="0" w:color="auto"/>
            <w:right w:val="none" w:sz="0" w:space="0" w:color="auto"/>
          </w:divBdr>
        </w:div>
        <w:div w:id="1637683192">
          <w:marLeft w:val="0"/>
          <w:marRight w:val="0"/>
          <w:marTop w:val="0"/>
          <w:marBottom w:val="0"/>
          <w:divBdr>
            <w:top w:val="none" w:sz="0" w:space="0" w:color="auto"/>
            <w:left w:val="none" w:sz="0" w:space="0" w:color="auto"/>
            <w:bottom w:val="none" w:sz="0" w:space="0" w:color="auto"/>
            <w:right w:val="none" w:sz="0" w:space="0" w:color="auto"/>
          </w:divBdr>
        </w:div>
        <w:div w:id="826019578">
          <w:marLeft w:val="0"/>
          <w:marRight w:val="0"/>
          <w:marTop w:val="0"/>
          <w:marBottom w:val="0"/>
          <w:divBdr>
            <w:top w:val="none" w:sz="0" w:space="0" w:color="auto"/>
            <w:left w:val="none" w:sz="0" w:space="0" w:color="auto"/>
            <w:bottom w:val="none" w:sz="0" w:space="0" w:color="auto"/>
            <w:right w:val="none" w:sz="0" w:space="0" w:color="auto"/>
          </w:divBdr>
          <w:divsChild>
            <w:div w:id="713236190">
              <w:marLeft w:val="0"/>
              <w:marRight w:val="0"/>
              <w:marTop w:val="30"/>
              <w:marBottom w:val="30"/>
              <w:divBdr>
                <w:top w:val="none" w:sz="0" w:space="0" w:color="auto"/>
                <w:left w:val="none" w:sz="0" w:space="0" w:color="auto"/>
                <w:bottom w:val="none" w:sz="0" w:space="0" w:color="auto"/>
                <w:right w:val="none" w:sz="0" w:space="0" w:color="auto"/>
              </w:divBdr>
              <w:divsChild>
                <w:div w:id="23873226">
                  <w:marLeft w:val="0"/>
                  <w:marRight w:val="0"/>
                  <w:marTop w:val="0"/>
                  <w:marBottom w:val="0"/>
                  <w:divBdr>
                    <w:top w:val="none" w:sz="0" w:space="0" w:color="auto"/>
                    <w:left w:val="none" w:sz="0" w:space="0" w:color="auto"/>
                    <w:bottom w:val="none" w:sz="0" w:space="0" w:color="auto"/>
                    <w:right w:val="none" w:sz="0" w:space="0" w:color="auto"/>
                  </w:divBdr>
                  <w:divsChild>
                    <w:div w:id="796677920">
                      <w:marLeft w:val="0"/>
                      <w:marRight w:val="0"/>
                      <w:marTop w:val="0"/>
                      <w:marBottom w:val="0"/>
                      <w:divBdr>
                        <w:top w:val="none" w:sz="0" w:space="0" w:color="auto"/>
                        <w:left w:val="none" w:sz="0" w:space="0" w:color="auto"/>
                        <w:bottom w:val="none" w:sz="0" w:space="0" w:color="auto"/>
                        <w:right w:val="none" w:sz="0" w:space="0" w:color="auto"/>
                      </w:divBdr>
                    </w:div>
                  </w:divsChild>
                </w:div>
                <w:div w:id="734277236">
                  <w:marLeft w:val="0"/>
                  <w:marRight w:val="0"/>
                  <w:marTop w:val="0"/>
                  <w:marBottom w:val="0"/>
                  <w:divBdr>
                    <w:top w:val="none" w:sz="0" w:space="0" w:color="auto"/>
                    <w:left w:val="none" w:sz="0" w:space="0" w:color="auto"/>
                    <w:bottom w:val="none" w:sz="0" w:space="0" w:color="auto"/>
                    <w:right w:val="none" w:sz="0" w:space="0" w:color="auto"/>
                  </w:divBdr>
                  <w:divsChild>
                    <w:div w:id="1241982890">
                      <w:marLeft w:val="0"/>
                      <w:marRight w:val="0"/>
                      <w:marTop w:val="0"/>
                      <w:marBottom w:val="0"/>
                      <w:divBdr>
                        <w:top w:val="none" w:sz="0" w:space="0" w:color="auto"/>
                        <w:left w:val="none" w:sz="0" w:space="0" w:color="auto"/>
                        <w:bottom w:val="none" w:sz="0" w:space="0" w:color="auto"/>
                        <w:right w:val="none" w:sz="0" w:space="0" w:color="auto"/>
                      </w:divBdr>
                    </w:div>
                  </w:divsChild>
                </w:div>
                <w:div w:id="604271726">
                  <w:marLeft w:val="0"/>
                  <w:marRight w:val="0"/>
                  <w:marTop w:val="0"/>
                  <w:marBottom w:val="0"/>
                  <w:divBdr>
                    <w:top w:val="none" w:sz="0" w:space="0" w:color="auto"/>
                    <w:left w:val="none" w:sz="0" w:space="0" w:color="auto"/>
                    <w:bottom w:val="none" w:sz="0" w:space="0" w:color="auto"/>
                    <w:right w:val="none" w:sz="0" w:space="0" w:color="auto"/>
                  </w:divBdr>
                  <w:divsChild>
                    <w:div w:id="933514633">
                      <w:marLeft w:val="0"/>
                      <w:marRight w:val="0"/>
                      <w:marTop w:val="0"/>
                      <w:marBottom w:val="0"/>
                      <w:divBdr>
                        <w:top w:val="none" w:sz="0" w:space="0" w:color="auto"/>
                        <w:left w:val="none" w:sz="0" w:space="0" w:color="auto"/>
                        <w:bottom w:val="none" w:sz="0" w:space="0" w:color="auto"/>
                        <w:right w:val="none" w:sz="0" w:space="0" w:color="auto"/>
                      </w:divBdr>
                    </w:div>
                  </w:divsChild>
                </w:div>
                <w:div w:id="1223445856">
                  <w:marLeft w:val="0"/>
                  <w:marRight w:val="0"/>
                  <w:marTop w:val="0"/>
                  <w:marBottom w:val="0"/>
                  <w:divBdr>
                    <w:top w:val="none" w:sz="0" w:space="0" w:color="auto"/>
                    <w:left w:val="none" w:sz="0" w:space="0" w:color="auto"/>
                    <w:bottom w:val="none" w:sz="0" w:space="0" w:color="auto"/>
                    <w:right w:val="none" w:sz="0" w:space="0" w:color="auto"/>
                  </w:divBdr>
                  <w:divsChild>
                    <w:div w:id="1230309655">
                      <w:marLeft w:val="0"/>
                      <w:marRight w:val="0"/>
                      <w:marTop w:val="0"/>
                      <w:marBottom w:val="0"/>
                      <w:divBdr>
                        <w:top w:val="none" w:sz="0" w:space="0" w:color="auto"/>
                        <w:left w:val="none" w:sz="0" w:space="0" w:color="auto"/>
                        <w:bottom w:val="none" w:sz="0" w:space="0" w:color="auto"/>
                        <w:right w:val="none" w:sz="0" w:space="0" w:color="auto"/>
                      </w:divBdr>
                    </w:div>
                  </w:divsChild>
                </w:div>
                <w:div w:id="1727339248">
                  <w:marLeft w:val="0"/>
                  <w:marRight w:val="0"/>
                  <w:marTop w:val="0"/>
                  <w:marBottom w:val="0"/>
                  <w:divBdr>
                    <w:top w:val="none" w:sz="0" w:space="0" w:color="auto"/>
                    <w:left w:val="none" w:sz="0" w:space="0" w:color="auto"/>
                    <w:bottom w:val="none" w:sz="0" w:space="0" w:color="auto"/>
                    <w:right w:val="none" w:sz="0" w:space="0" w:color="auto"/>
                  </w:divBdr>
                  <w:divsChild>
                    <w:div w:id="136268037">
                      <w:marLeft w:val="0"/>
                      <w:marRight w:val="0"/>
                      <w:marTop w:val="0"/>
                      <w:marBottom w:val="0"/>
                      <w:divBdr>
                        <w:top w:val="none" w:sz="0" w:space="0" w:color="auto"/>
                        <w:left w:val="none" w:sz="0" w:space="0" w:color="auto"/>
                        <w:bottom w:val="none" w:sz="0" w:space="0" w:color="auto"/>
                        <w:right w:val="none" w:sz="0" w:space="0" w:color="auto"/>
                      </w:divBdr>
                    </w:div>
                  </w:divsChild>
                </w:div>
                <w:div w:id="2060855418">
                  <w:marLeft w:val="0"/>
                  <w:marRight w:val="0"/>
                  <w:marTop w:val="0"/>
                  <w:marBottom w:val="0"/>
                  <w:divBdr>
                    <w:top w:val="none" w:sz="0" w:space="0" w:color="auto"/>
                    <w:left w:val="none" w:sz="0" w:space="0" w:color="auto"/>
                    <w:bottom w:val="none" w:sz="0" w:space="0" w:color="auto"/>
                    <w:right w:val="none" w:sz="0" w:space="0" w:color="auto"/>
                  </w:divBdr>
                  <w:divsChild>
                    <w:div w:id="11348291">
                      <w:marLeft w:val="0"/>
                      <w:marRight w:val="0"/>
                      <w:marTop w:val="0"/>
                      <w:marBottom w:val="0"/>
                      <w:divBdr>
                        <w:top w:val="none" w:sz="0" w:space="0" w:color="auto"/>
                        <w:left w:val="none" w:sz="0" w:space="0" w:color="auto"/>
                        <w:bottom w:val="none" w:sz="0" w:space="0" w:color="auto"/>
                        <w:right w:val="none" w:sz="0" w:space="0" w:color="auto"/>
                      </w:divBdr>
                    </w:div>
                  </w:divsChild>
                </w:div>
                <w:div w:id="526869215">
                  <w:marLeft w:val="0"/>
                  <w:marRight w:val="0"/>
                  <w:marTop w:val="0"/>
                  <w:marBottom w:val="0"/>
                  <w:divBdr>
                    <w:top w:val="none" w:sz="0" w:space="0" w:color="auto"/>
                    <w:left w:val="none" w:sz="0" w:space="0" w:color="auto"/>
                    <w:bottom w:val="none" w:sz="0" w:space="0" w:color="auto"/>
                    <w:right w:val="none" w:sz="0" w:space="0" w:color="auto"/>
                  </w:divBdr>
                  <w:divsChild>
                    <w:div w:id="1685980701">
                      <w:marLeft w:val="0"/>
                      <w:marRight w:val="0"/>
                      <w:marTop w:val="0"/>
                      <w:marBottom w:val="0"/>
                      <w:divBdr>
                        <w:top w:val="none" w:sz="0" w:space="0" w:color="auto"/>
                        <w:left w:val="none" w:sz="0" w:space="0" w:color="auto"/>
                        <w:bottom w:val="none" w:sz="0" w:space="0" w:color="auto"/>
                        <w:right w:val="none" w:sz="0" w:space="0" w:color="auto"/>
                      </w:divBdr>
                    </w:div>
                  </w:divsChild>
                </w:div>
                <w:div w:id="322897833">
                  <w:marLeft w:val="0"/>
                  <w:marRight w:val="0"/>
                  <w:marTop w:val="0"/>
                  <w:marBottom w:val="0"/>
                  <w:divBdr>
                    <w:top w:val="none" w:sz="0" w:space="0" w:color="auto"/>
                    <w:left w:val="none" w:sz="0" w:space="0" w:color="auto"/>
                    <w:bottom w:val="none" w:sz="0" w:space="0" w:color="auto"/>
                    <w:right w:val="none" w:sz="0" w:space="0" w:color="auto"/>
                  </w:divBdr>
                  <w:divsChild>
                    <w:div w:id="847672262">
                      <w:marLeft w:val="0"/>
                      <w:marRight w:val="0"/>
                      <w:marTop w:val="0"/>
                      <w:marBottom w:val="0"/>
                      <w:divBdr>
                        <w:top w:val="none" w:sz="0" w:space="0" w:color="auto"/>
                        <w:left w:val="none" w:sz="0" w:space="0" w:color="auto"/>
                        <w:bottom w:val="none" w:sz="0" w:space="0" w:color="auto"/>
                        <w:right w:val="none" w:sz="0" w:space="0" w:color="auto"/>
                      </w:divBdr>
                    </w:div>
                  </w:divsChild>
                </w:div>
                <w:div w:id="769276295">
                  <w:marLeft w:val="0"/>
                  <w:marRight w:val="0"/>
                  <w:marTop w:val="0"/>
                  <w:marBottom w:val="0"/>
                  <w:divBdr>
                    <w:top w:val="none" w:sz="0" w:space="0" w:color="auto"/>
                    <w:left w:val="none" w:sz="0" w:space="0" w:color="auto"/>
                    <w:bottom w:val="none" w:sz="0" w:space="0" w:color="auto"/>
                    <w:right w:val="none" w:sz="0" w:space="0" w:color="auto"/>
                  </w:divBdr>
                  <w:divsChild>
                    <w:div w:id="1740901308">
                      <w:marLeft w:val="0"/>
                      <w:marRight w:val="0"/>
                      <w:marTop w:val="0"/>
                      <w:marBottom w:val="0"/>
                      <w:divBdr>
                        <w:top w:val="none" w:sz="0" w:space="0" w:color="auto"/>
                        <w:left w:val="none" w:sz="0" w:space="0" w:color="auto"/>
                        <w:bottom w:val="none" w:sz="0" w:space="0" w:color="auto"/>
                        <w:right w:val="none" w:sz="0" w:space="0" w:color="auto"/>
                      </w:divBdr>
                    </w:div>
                  </w:divsChild>
                </w:div>
                <w:div w:id="1432697498">
                  <w:marLeft w:val="0"/>
                  <w:marRight w:val="0"/>
                  <w:marTop w:val="0"/>
                  <w:marBottom w:val="0"/>
                  <w:divBdr>
                    <w:top w:val="none" w:sz="0" w:space="0" w:color="auto"/>
                    <w:left w:val="none" w:sz="0" w:space="0" w:color="auto"/>
                    <w:bottom w:val="none" w:sz="0" w:space="0" w:color="auto"/>
                    <w:right w:val="none" w:sz="0" w:space="0" w:color="auto"/>
                  </w:divBdr>
                  <w:divsChild>
                    <w:div w:id="2026011856">
                      <w:marLeft w:val="0"/>
                      <w:marRight w:val="0"/>
                      <w:marTop w:val="0"/>
                      <w:marBottom w:val="0"/>
                      <w:divBdr>
                        <w:top w:val="none" w:sz="0" w:space="0" w:color="auto"/>
                        <w:left w:val="none" w:sz="0" w:space="0" w:color="auto"/>
                        <w:bottom w:val="none" w:sz="0" w:space="0" w:color="auto"/>
                        <w:right w:val="none" w:sz="0" w:space="0" w:color="auto"/>
                      </w:divBdr>
                    </w:div>
                  </w:divsChild>
                </w:div>
                <w:div w:id="1653293864">
                  <w:marLeft w:val="0"/>
                  <w:marRight w:val="0"/>
                  <w:marTop w:val="0"/>
                  <w:marBottom w:val="0"/>
                  <w:divBdr>
                    <w:top w:val="none" w:sz="0" w:space="0" w:color="auto"/>
                    <w:left w:val="none" w:sz="0" w:space="0" w:color="auto"/>
                    <w:bottom w:val="none" w:sz="0" w:space="0" w:color="auto"/>
                    <w:right w:val="none" w:sz="0" w:space="0" w:color="auto"/>
                  </w:divBdr>
                  <w:divsChild>
                    <w:div w:id="1049308432">
                      <w:marLeft w:val="0"/>
                      <w:marRight w:val="0"/>
                      <w:marTop w:val="0"/>
                      <w:marBottom w:val="0"/>
                      <w:divBdr>
                        <w:top w:val="none" w:sz="0" w:space="0" w:color="auto"/>
                        <w:left w:val="none" w:sz="0" w:space="0" w:color="auto"/>
                        <w:bottom w:val="none" w:sz="0" w:space="0" w:color="auto"/>
                        <w:right w:val="none" w:sz="0" w:space="0" w:color="auto"/>
                      </w:divBdr>
                    </w:div>
                  </w:divsChild>
                </w:div>
                <w:div w:id="62604724">
                  <w:marLeft w:val="0"/>
                  <w:marRight w:val="0"/>
                  <w:marTop w:val="0"/>
                  <w:marBottom w:val="0"/>
                  <w:divBdr>
                    <w:top w:val="none" w:sz="0" w:space="0" w:color="auto"/>
                    <w:left w:val="none" w:sz="0" w:space="0" w:color="auto"/>
                    <w:bottom w:val="none" w:sz="0" w:space="0" w:color="auto"/>
                    <w:right w:val="none" w:sz="0" w:space="0" w:color="auto"/>
                  </w:divBdr>
                  <w:divsChild>
                    <w:div w:id="1959140769">
                      <w:marLeft w:val="0"/>
                      <w:marRight w:val="0"/>
                      <w:marTop w:val="0"/>
                      <w:marBottom w:val="0"/>
                      <w:divBdr>
                        <w:top w:val="none" w:sz="0" w:space="0" w:color="auto"/>
                        <w:left w:val="none" w:sz="0" w:space="0" w:color="auto"/>
                        <w:bottom w:val="none" w:sz="0" w:space="0" w:color="auto"/>
                        <w:right w:val="none" w:sz="0" w:space="0" w:color="auto"/>
                      </w:divBdr>
                    </w:div>
                    <w:div w:id="725882298">
                      <w:marLeft w:val="0"/>
                      <w:marRight w:val="0"/>
                      <w:marTop w:val="0"/>
                      <w:marBottom w:val="0"/>
                      <w:divBdr>
                        <w:top w:val="none" w:sz="0" w:space="0" w:color="auto"/>
                        <w:left w:val="none" w:sz="0" w:space="0" w:color="auto"/>
                        <w:bottom w:val="none" w:sz="0" w:space="0" w:color="auto"/>
                        <w:right w:val="none" w:sz="0" w:space="0" w:color="auto"/>
                      </w:divBdr>
                    </w:div>
                    <w:div w:id="57478523">
                      <w:marLeft w:val="0"/>
                      <w:marRight w:val="0"/>
                      <w:marTop w:val="0"/>
                      <w:marBottom w:val="0"/>
                      <w:divBdr>
                        <w:top w:val="none" w:sz="0" w:space="0" w:color="auto"/>
                        <w:left w:val="none" w:sz="0" w:space="0" w:color="auto"/>
                        <w:bottom w:val="none" w:sz="0" w:space="0" w:color="auto"/>
                        <w:right w:val="none" w:sz="0" w:space="0" w:color="auto"/>
                      </w:divBdr>
                    </w:div>
                    <w:div w:id="743451284">
                      <w:marLeft w:val="0"/>
                      <w:marRight w:val="0"/>
                      <w:marTop w:val="0"/>
                      <w:marBottom w:val="0"/>
                      <w:divBdr>
                        <w:top w:val="none" w:sz="0" w:space="0" w:color="auto"/>
                        <w:left w:val="none" w:sz="0" w:space="0" w:color="auto"/>
                        <w:bottom w:val="none" w:sz="0" w:space="0" w:color="auto"/>
                        <w:right w:val="none" w:sz="0" w:space="0" w:color="auto"/>
                      </w:divBdr>
                    </w:div>
                  </w:divsChild>
                </w:div>
                <w:div w:id="74472113">
                  <w:marLeft w:val="0"/>
                  <w:marRight w:val="0"/>
                  <w:marTop w:val="0"/>
                  <w:marBottom w:val="0"/>
                  <w:divBdr>
                    <w:top w:val="none" w:sz="0" w:space="0" w:color="auto"/>
                    <w:left w:val="none" w:sz="0" w:space="0" w:color="auto"/>
                    <w:bottom w:val="none" w:sz="0" w:space="0" w:color="auto"/>
                    <w:right w:val="none" w:sz="0" w:space="0" w:color="auto"/>
                  </w:divBdr>
                  <w:divsChild>
                    <w:div w:id="435832286">
                      <w:marLeft w:val="0"/>
                      <w:marRight w:val="0"/>
                      <w:marTop w:val="0"/>
                      <w:marBottom w:val="0"/>
                      <w:divBdr>
                        <w:top w:val="none" w:sz="0" w:space="0" w:color="auto"/>
                        <w:left w:val="none" w:sz="0" w:space="0" w:color="auto"/>
                        <w:bottom w:val="none" w:sz="0" w:space="0" w:color="auto"/>
                        <w:right w:val="none" w:sz="0" w:space="0" w:color="auto"/>
                      </w:divBdr>
                    </w:div>
                  </w:divsChild>
                </w:div>
                <w:div w:id="286667058">
                  <w:marLeft w:val="0"/>
                  <w:marRight w:val="0"/>
                  <w:marTop w:val="0"/>
                  <w:marBottom w:val="0"/>
                  <w:divBdr>
                    <w:top w:val="none" w:sz="0" w:space="0" w:color="auto"/>
                    <w:left w:val="none" w:sz="0" w:space="0" w:color="auto"/>
                    <w:bottom w:val="none" w:sz="0" w:space="0" w:color="auto"/>
                    <w:right w:val="none" w:sz="0" w:space="0" w:color="auto"/>
                  </w:divBdr>
                  <w:divsChild>
                    <w:div w:id="1575775814">
                      <w:marLeft w:val="0"/>
                      <w:marRight w:val="0"/>
                      <w:marTop w:val="0"/>
                      <w:marBottom w:val="0"/>
                      <w:divBdr>
                        <w:top w:val="none" w:sz="0" w:space="0" w:color="auto"/>
                        <w:left w:val="none" w:sz="0" w:space="0" w:color="auto"/>
                        <w:bottom w:val="none" w:sz="0" w:space="0" w:color="auto"/>
                        <w:right w:val="none" w:sz="0" w:space="0" w:color="auto"/>
                      </w:divBdr>
                    </w:div>
                  </w:divsChild>
                </w:div>
                <w:div w:id="358825507">
                  <w:marLeft w:val="0"/>
                  <w:marRight w:val="0"/>
                  <w:marTop w:val="0"/>
                  <w:marBottom w:val="0"/>
                  <w:divBdr>
                    <w:top w:val="none" w:sz="0" w:space="0" w:color="auto"/>
                    <w:left w:val="none" w:sz="0" w:space="0" w:color="auto"/>
                    <w:bottom w:val="none" w:sz="0" w:space="0" w:color="auto"/>
                    <w:right w:val="none" w:sz="0" w:space="0" w:color="auto"/>
                  </w:divBdr>
                  <w:divsChild>
                    <w:div w:id="1594315812">
                      <w:marLeft w:val="0"/>
                      <w:marRight w:val="0"/>
                      <w:marTop w:val="0"/>
                      <w:marBottom w:val="0"/>
                      <w:divBdr>
                        <w:top w:val="none" w:sz="0" w:space="0" w:color="auto"/>
                        <w:left w:val="none" w:sz="0" w:space="0" w:color="auto"/>
                        <w:bottom w:val="none" w:sz="0" w:space="0" w:color="auto"/>
                        <w:right w:val="none" w:sz="0" w:space="0" w:color="auto"/>
                      </w:divBdr>
                    </w:div>
                  </w:divsChild>
                </w:div>
                <w:div w:id="1750926604">
                  <w:marLeft w:val="0"/>
                  <w:marRight w:val="0"/>
                  <w:marTop w:val="0"/>
                  <w:marBottom w:val="0"/>
                  <w:divBdr>
                    <w:top w:val="none" w:sz="0" w:space="0" w:color="auto"/>
                    <w:left w:val="none" w:sz="0" w:space="0" w:color="auto"/>
                    <w:bottom w:val="none" w:sz="0" w:space="0" w:color="auto"/>
                    <w:right w:val="none" w:sz="0" w:space="0" w:color="auto"/>
                  </w:divBdr>
                  <w:divsChild>
                    <w:div w:id="1481464240">
                      <w:marLeft w:val="0"/>
                      <w:marRight w:val="0"/>
                      <w:marTop w:val="0"/>
                      <w:marBottom w:val="0"/>
                      <w:divBdr>
                        <w:top w:val="none" w:sz="0" w:space="0" w:color="auto"/>
                        <w:left w:val="none" w:sz="0" w:space="0" w:color="auto"/>
                        <w:bottom w:val="none" w:sz="0" w:space="0" w:color="auto"/>
                        <w:right w:val="none" w:sz="0" w:space="0" w:color="auto"/>
                      </w:divBdr>
                    </w:div>
                  </w:divsChild>
                </w:div>
                <w:div w:id="779108149">
                  <w:marLeft w:val="0"/>
                  <w:marRight w:val="0"/>
                  <w:marTop w:val="0"/>
                  <w:marBottom w:val="0"/>
                  <w:divBdr>
                    <w:top w:val="none" w:sz="0" w:space="0" w:color="auto"/>
                    <w:left w:val="none" w:sz="0" w:space="0" w:color="auto"/>
                    <w:bottom w:val="none" w:sz="0" w:space="0" w:color="auto"/>
                    <w:right w:val="none" w:sz="0" w:space="0" w:color="auto"/>
                  </w:divBdr>
                  <w:divsChild>
                    <w:div w:id="475345224">
                      <w:marLeft w:val="0"/>
                      <w:marRight w:val="0"/>
                      <w:marTop w:val="0"/>
                      <w:marBottom w:val="0"/>
                      <w:divBdr>
                        <w:top w:val="none" w:sz="0" w:space="0" w:color="auto"/>
                        <w:left w:val="none" w:sz="0" w:space="0" w:color="auto"/>
                        <w:bottom w:val="none" w:sz="0" w:space="0" w:color="auto"/>
                        <w:right w:val="none" w:sz="0" w:space="0" w:color="auto"/>
                      </w:divBdr>
                    </w:div>
                  </w:divsChild>
                </w:div>
                <w:div w:id="840780225">
                  <w:marLeft w:val="0"/>
                  <w:marRight w:val="0"/>
                  <w:marTop w:val="0"/>
                  <w:marBottom w:val="0"/>
                  <w:divBdr>
                    <w:top w:val="none" w:sz="0" w:space="0" w:color="auto"/>
                    <w:left w:val="none" w:sz="0" w:space="0" w:color="auto"/>
                    <w:bottom w:val="none" w:sz="0" w:space="0" w:color="auto"/>
                    <w:right w:val="none" w:sz="0" w:space="0" w:color="auto"/>
                  </w:divBdr>
                  <w:divsChild>
                    <w:div w:id="1955865010">
                      <w:marLeft w:val="0"/>
                      <w:marRight w:val="0"/>
                      <w:marTop w:val="0"/>
                      <w:marBottom w:val="0"/>
                      <w:divBdr>
                        <w:top w:val="none" w:sz="0" w:space="0" w:color="auto"/>
                        <w:left w:val="none" w:sz="0" w:space="0" w:color="auto"/>
                        <w:bottom w:val="none" w:sz="0" w:space="0" w:color="auto"/>
                        <w:right w:val="none" w:sz="0" w:space="0" w:color="auto"/>
                      </w:divBdr>
                    </w:div>
                  </w:divsChild>
                </w:div>
                <w:div w:id="1683438553">
                  <w:marLeft w:val="0"/>
                  <w:marRight w:val="0"/>
                  <w:marTop w:val="0"/>
                  <w:marBottom w:val="0"/>
                  <w:divBdr>
                    <w:top w:val="none" w:sz="0" w:space="0" w:color="auto"/>
                    <w:left w:val="none" w:sz="0" w:space="0" w:color="auto"/>
                    <w:bottom w:val="none" w:sz="0" w:space="0" w:color="auto"/>
                    <w:right w:val="none" w:sz="0" w:space="0" w:color="auto"/>
                  </w:divBdr>
                  <w:divsChild>
                    <w:div w:id="1660303396">
                      <w:marLeft w:val="0"/>
                      <w:marRight w:val="0"/>
                      <w:marTop w:val="0"/>
                      <w:marBottom w:val="0"/>
                      <w:divBdr>
                        <w:top w:val="none" w:sz="0" w:space="0" w:color="auto"/>
                        <w:left w:val="none" w:sz="0" w:space="0" w:color="auto"/>
                        <w:bottom w:val="none" w:sz="0" w:space="0" w:color="auto"/>
                        <w:right w:val="none" w:sz="0" w:space="0" w:color="auto"/>
                      </w:divBdr>
                    </w:div>
                  </w:divsChild>
                </w:div>
                <w:div w:id="504711536">
                  <w:marLeft w:val="0"/>
                  <w:marRight w:val="0"/>
                  <w:marTop w:val="0"/>
                  <w:marBottom w:val="0"/>
                  <w:divBdr>
                    <w:top w:val="none" w:sz="0" w:space="0" w:color="auto"/>
                    <w:left w:val="none" w:sz="0" w:space="0" w:color="auto"/>
                    <w:bottom w:val="none" w:sz="0" w:space="0" w:color="auto"/>
                    <w:right w:val="none" w:sz="0" w:space="0" w:color="auto"/>
                  </w:divBdr>
                  <w:divsChild>
                    <w:div w:id="17152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778304">
      <w:bodyDiv w:val="1"/>
      <w:marLeft w:val="0"/>
      <w:marRight w:val="0"/>
      <w:marTop w:val="0"/>
      <w:marBottom w:val="0"/>
      <w:divBdr>
        <w:top w:val="none" w:sz="0" w:space="0" w:color="auto"/>
        <w:left w:val="none" w:sz="0" w:space="0" w:color="auto"/>
        <w:bottom w:val="none" w:sz="0" w:space="0" w:color="auto"/>
        <w:right w:val="none" w:sz="0" w:space="0" w:color="auto"/>
      </w:divBdr>
    </w:div>
    <w:div w:id="1087382409">
      <w:bodyDiv w:val="1"/>
      <w:marLeft w:val="0"/>
      <w:marRight w:val="0"/>
      <w:marTop w:val="0"/>
      <w:marBottom w:val="0"/>
      <w:divBdr>
        <w:top w:val="none" w:sz="0" w:space="0" w:color="auto"/>
        <w:left w:val="none" w:sz="0" w:space="0" w:color="auto"/>
        <w:bottom w:val="none" w:sz="0" w:space="0" w:color="auto"/>
        <w:right w:val="none" w:sz="0" w:space="0" w:color="auto"/>
      </w:divBdr>
    </w:div>
    <w:div w:id="1125276943">
      <w:bodyDiv w:val="1"/>
      <w:marLeft w:val="0"/>
      <w:marRight w:val="0"/>
      <w:marTop w:val="0"/>
      <w:marBottom w:val="0"/>
      <w:divBdr>
        <w:top w:val="none" w:sz="0" w:space="0" w:color="auto"/>
        <w:left w:val="none" w:sz="0" w:space="0" w:color="auto"/>
        <w:bottom w:val="none" w:sz="0" w:space="0" w:color="auto"/>
        <w:right w:val="none" w:sz="0" w:space="0" w:color="auto"/>
      </w:divBdr>
    </w:div>
    <w:div w:id="1764302553">
      <w:bodyDiv w:val="1"/>
      <w:marLeft w:val="0"/>
      <w:marRight w:val="0"/>
      <w:marTop w:val="0"/>
      <w:marBottom w:val="0"/>
      <w:divBdr>
        <w:top w:val="none" w:sz="0" w:space="0" w:color="auto"/>
        <w:left w:val="none" w:sz="0" w:space="0" w:color="auto"/>
        <w:bottom w:val="none" w:sz="0" w:space="0" w:color="auto"/>
        <w:right w:val="none" w:sz="0" w:space="0" w:color="auto"/>
      </w:divBdr>
    </w:div>
    <w:div w:id="1859810234">
      <w:bodyDiv w:val="1"/>
      <w:marLeft w:val="0"/>
      <w:marRight w:val="0"/>
      <w:marTop w:val="0"/>
      <w:marBottom w:val="0"/>
      <w:divBdr>
        <w:top w:val="none" w:sz="0" w:space="0" w:color="auto"/>
        <w:left w:val="none" w:sz="0" w:space="0" w:color="auto"/>
        <w:bottom w:val="none" w:sz="0" w:space="0" w:color="auto"/>
        <w:right w:val="none" w:sz="0" w:space="0" w:color="auto"/>
      </w:divBdr>
    </w:div>
    <w:div w:id="2014184853">
      <w:bodyDiv w:val="1"/>
      <w:marLeft w:val="0"/>
      <w:marRight w:val="0"/>
      <w:marTop w:val="0"/>
      <w:marBottom w:val="0"/>
      <w:divBdr>
        <w:top w:val="none" w:sz="0" w:space="0" w:color="auto"/>
        <w:left w:val="none" w:sz="0" w:space="0" w:color="auto"/>
        <w:bottom w:val="none" w:sz="0" w:space="0" w:color="auto"/>
        <w:right w:val="none" w:sz="0" w:space="0" w:color="auto"/>
      </w:divBdr>
    </w:div>
    <w:div w:id="214539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r04.safelinks.protection.outlook.com/?url=https%3A%2F%2Fwww.aecfafrica.org%2Fcareers%2Fappel-a-manifestation-dinteret-pour-des-experts-en-matiere-dinvestissement-dans-une-optique-de-genre-mai-2024%2F&amp;data=05%7C02%7CROsienya%40aecfafrica.org%7Cdb225f1dd2b849456bea08dc759ebed8%7C615f740723c94657b5e9817174763088%7C0%7C0%7C638514571931776057%7CUnknown%7CTWFpbGZsb3d8eyJWIjoiMC4wLjAwMDAiLCJQIjoiV2luMzIiLCJBTiI6Ik1haWwiLCJXVCI6Mn0%3D%7C0%7C%7C%7C&amp;sdata=BiMN9l%2BEfF0yTd1PFuRrarU3CeSVR3CjPdEUQsxyObU%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ecfprocurement@aecfafrica.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aecfafrica.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8AB9E5A0230B42B6246A58670FEB69" ma:contentTypeVersion="17" ma:contentTypeDescription="Create a new document." ma:contentTypeScope="" ma:versionID="10bd218c8a48e1131990002caad01bff">
  <xsd:schema xmlns:xsd="http://www.w3.org/2001/XMLSchema" xmlns:xs="http://www.w3.org/2001/XMLSchema" xmlns:p="http://schemas.microsoft.com/office/2006/metadata/properties" xmlns:ns2="6aa09d5d-ccd4-42b8-a0ec-eabfd2152e88" xmlns:ns3="82f60f67-2b07-4b98-910e-ba0ae015dc51" targetNamespace="http://schemas.microsoft.com/office/2006/metadata/properties" ma:root="true" ma:fieldsID="4f3617ba61b6b1e35b8a77070ea1d757" ns2:_="" ns3:_="">
    <xsd:import namespace="6aa09d5d-ccd4-42b8-a0ec-eabfd2152e88"/>
    <xsd:import namespace="82f60f67-2b07-4b98-910e-ba0ae015dc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a09d5d-ccd4-42b8-a0ec-eabfd2152e8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264d7bd-becf-4d97-8164-838fd8dd2eed}" ma:internalName="TaxCatchAll" ma:showField="CatchAllData" ma:web="6aa09d5d-ccd4-42b8-a0ec-eabfd2152e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f60f67-2b07-4b98-910e-ba0ae015dc5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f5bff05-1bd3-4fac-9676-8b8a0df4d6a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f60f67-2b07-4b98-910e-ba0ae015dc51">
      <Terms xmlns="http://schemas.microsoft.com/office/infopath/2007/PartnerControls"/>
    </lcf76f155ced4ddcb4097134ff3c332f>
    <TaxCatchAll xmlns="6aa09d5d-ccd4-42b8-a0ec-eabfd2152e88" xsi:nil="true"/>
  </documentManagement>
</p:properties>
</file>

<file path=customXml/itemProps1.xml><?xml version="1.0" encoding="utf-8"?>
<ds:datastoreItem xmlns:ds="http://schemas.openxmlformats.org/officeDocument/2006/customXml" ds:itemID="{A9A4C01B-0ADA-4727-BCD5-D558E86BB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a09d5d-ccd4-42b8-a0ec-eabfd2152e88"/>
    <ds:schemaRef ds:uri="82f60f67-2b07-4b98-910e-ba0ae015d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AF6E79-DA28-4C1E-9B27-09EEDAFEFB11}">
  <ds:schemaRefs>
    <ds:schemaRef ds:uri="http://schemas.microsoft.com/sharepoint/v3/contenttype/forms"/>
  </ds:schemaRefs>
</ds:datastoreItem>
</file>

<file path=customXml/itemProps3.xml><?xml version="1.0" encoding="utf-8"?>
<ds:datastoreItem xmlns:ds="http://schemas.openxmlformats.org/officeDocument/2006/customXml" ds:itemID="{AC830139-EE46-4FD2-80C6-C84EB2AEB90F}">
  <ds:schemaRefs>
    <ds:schemaRef ds:uri="http://schemas.microsoft.com/office/2006/metadata/properties"/>
    <ds:schemaRef ds:uri="http://schemas.microsoft.com/office/infopath/2007/PartnerControls"/>
    <ds:schemaRef ds:uri="82f60f67-2b07-4b98-910e-ba0ae015dc51"/>
    <ds:schemaRef ds:uri="6aa09d5d-ccd4-42b8-a0ec-eabfd2152e8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2529</Words>
  <Characters>14421</Characters>
  <Application>Microsoft Office Word</Application>
  <DocSecurity>0</DocSecurity>
  <Lines>120</Lines>
  <Paragraphs>33</Paragraphs>
  <ScaleCrop>false</ScaleCrop>
  <Company/>
  <LinksUpToDate>false</LinksUpToDate>
  <CharactersWithSpaces>16917</CharactersWithSpaces>
  <SharedDoc>false</SharedDoc>
  <HLinks>
    <vt:vector size="6" baseType="variant">
      <vt:variant>
        <vt:i4>2752565</vt:i4>
      </vt:variant>
      <vt:variant>
        <vt:i4>0</vt:i4>
      </vt:variant>
      <vt:variant>
        <vt:i4>0</vt:i4>
      </vt:variant>
      <vt:variant>
        <vt:i4>5</vt:i4>
      </vt:variant>
      <vt:variant>
        <vt:lpwstr>http://www.aecfafrica.org/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Tunje</dc:creator>
  <cp:keywords/>
  <dc:description/>
  <cp:lastModifiedBy>Racheal Osienya</cp:lastModifiedBy>
  <cp:revision>3</cp:revision>
  <cp:lastPrinted>2023-05-25T13:08:00Z</cp:lastPrinted>
  <dcterms:created xsi:type="dcterms:W3CDTF">2024-05-16T12:13:00Z</dcterms:created>
  <dcterms:modified xsi:type="dcterms:W3CDTF">2024-05-16T12:13:00Z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0x0101005A8AB9E5A0230B42B6246A58670FEB69</vt:lpwstr>
  </property>
</Properties>
</file>